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652307">
      <w:pPr>
        <w:rPr>
          <w:rFonts w:hint="eastAsia" w:ascii="Times New Roman" w:hAnsi="Times New Roman" w:eastAsia="宋体"/>
          <w:b/>
          <w:bCs/>
          <w:sz w:val="24"/>
          <w:szCs w:val="24"/>
          <w:lang w:val="en-US" w:eastAsia="zh-CN"/>
        </w:rPr>
      </w:pPr>
      <w:r>
        <w:rPr>
          <w:rFonts w:hint="eastAsia" w:ascii="Times New Roman" w:hAnsi="Times New Roman" w:eastAsia="宋体"/>
          <w:b/>
          <w:bCs/>
          <w:sz w:val="24"/>
          <w:szCs w:val="24"/>
          <w:lang w:val="en-US" w:eastAsia="zh-CN"/>
        </w:rPr>
        <w:t>Cluster-A300系列</w:t>
      </w:r>
    </w:p>
    <w:p w14:paraId="53AC2AAB">
      <w:pPr>
        <w:rPr>
          <w:rFonts w:hint="eastAsia" w:ascii="Times New Roman" w:hAnsi="Times New Roman" w:eastAsia="宋体"/>
          <w:sz w:val="24"/>
          <w:szCs w:val="24"/>
          <w:lang w:val="en-US" w:eastAsia="zh-CN"/>
        </w:rPr>
      </w:pPr>
      <w:r>
        <w:rPr>
          <w:rFonts w:ascii="Times New Roman" w:hAnsi="Times New Roman" w:eastAsia="宋体"/>
          <w:sz w:val="24"/>
          <w:szCs w:val="24"/>
        </w:rPr>
        <w:drawing>
          <wp:inline distT="0" distB="0" distL="114300" distR="114300">
            <wp:extent cx="4373880" cy="2459990"/>
            <wp:effectExtent l="0" t="0" r="7620" b="381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4373880" cy="2459990"/>
                    </a:xfrm>
                    <a:prstGeom prst="rect">
                      <a:avLst/>
                    </a:prstGeom>
                  </pic:spPr>
                </pic:pic>
              </a:graphicData>
            </a:graphic>
          </wp:inline>
        </w:drawing>
      </w:r>
    </w:p>
    <w:p w14:paraId="756B9C43">
      <w:pPr>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Cluster-A300 系列</w:t>
      </w:r>
    </w:p>
    <w:p w14:paraId="4A65E2D2">
      <w:pPr>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原磊纳米自主设计的首款团簇式ALD设备，是集成电路先进工艺的关键薄膜沉积设备，基于自主研发的Elegant Cluster平台打造。</w:t>
      </w:r>
    </w:p>
    <w:p w14:paraId="6DF3699A">
      <w:pPr>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产品亮点：</w:t>
      </w:r>
    </w:p>
    <w:p w14:paraId="14C47B8E">
      <w:pPr>
        <w:numPr>
          <w:ilvl w:val="0"/>
          <w:numId w:val="1"/>
        </w:numPr>
        <w:ind w:left="420" w:leftChars="0" w:hanging="420" w:firstLineChars="0"/>
        <w:rPr>
          <w:rFonts w:ascii="Times New Roman" w:hAnsi="Times New Roman" w:eastAsia="宋体" w:cs="宋体"/>
          <w:sz w:val="24"/>
          <w:szCs w:val="24"/>
        </w:rPr>
      </w:pPr>
      <w:r>
        <w:rPr>
          <w:rFonts w:ascii="Times New Roman" w:hAnsi="Times New Roman" w:eastAsia="宋体" w:cs="宋体"/>
          <w:sz w:val="24"/>
          <w:szCs w:val="24"/>
        </w:rPr>
        <w:t>传输腔可搭载6-10个工艺腔体,可实现PE和Thermal工艺自由搭配</w:t>
      </w:r>
    </w:p>
    <w:p w14:paraId="0D51F035">
      <w:pPr>
        <w:numPr>
          <w:ilvl w:val="0"/>
          <w:numId w:val="1"/>
        </w:numPr>
        <w:ind w:left="420" w:leftChars="0" w:hanging="420" w:firstLineChars="0"/>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热法ALD工艺腔配置plasma清洁功能</w:t>
      </w:r>
    </w:p>
    <w:p w14:paraId="7CE4065F">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热法ALD工艺腔可实现单次批量生产工艺</w:t>
      </w:r>
    </w:p>
    <w:p w14:paraId="3185A0D6">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ALD工艺腔可切换实现MLD工艺</w:t>
      </w:r>
    </w:p>
    <w:p w14:paraId="16EA712E">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自主研发的软件控制系统实现与SEMI标准协议或用户私有协议的无缝</w:t>
      </w:r>
      <w:r>
        <w:rPr>
          <w:rFonts w:ascii="Times New Roman" w:hAnsi="Times New Roman" w:eastAsia="宋体" w:cs="宋体"/>
          <w:sz w:val="24"/>
          <w:szCs w:val="24"/>
        </w:rPr>
        <w:br w:type="textWrapping"/>
      </w:r>
      <w:r>
        <w:rPr>
          <w:rFonts w:ascii="Times New Roman" w:hAnsi="Times New Roman" w:eastAsia="宋体" w:cs="宋体"/>
          <w:sz w:val="24"/>
          <w:szCs w:val="24"/>
        </w:rPr>
        <w:t>对接</w:t>
      </w:r>
    </w:p>
    <w:p w14:paraId="14776777">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可应用于先进的CMOS栅极堆叠,沉积介电层和金属层</w:t>
      </w:r>
    </w:p>
    <w:p w14:paraId="597BF522">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可集成ALD和PVD及ALD和CVD技术,优化钨填充工艺实现更小的接触电</w:t>
      </w:r>
      <w:r>
        <w:rPr>
          <w:rFonts w:ascii="Times New Roman" w:hAnsi="Times New Roman" w:eastAsia="宋体" w:cs="宋体"/>
          <w:sz w:val="24"/>
          <w:szCs w:val="24"/>
        </w:rPr>
        <w:br w:type="textWrapping"/>
      </w:r>
      <w:r>
        <w:rPr>
          <w:rFonts w:ascii="Times New Roman" w:hAnsi="Times New Roman" w:eastAsia="宋体" w:cs="宋体"/>
          <w:sz w:val="24"/>
          <w:szCs w:val="24"/>
        </w:rPr>
        <w:t>阻</w:t>
      </w:r>
    </w:p>
    <w:p w14:paraId="196B3D43">
      <w:pPr>
        <w:numPr>
          <w:ilvl w:val="0"/>
          <w:numId w:val="1"/>
        </w:numPr>
        <w:ind w:left="420" w:leftChars="0" w:hanging="420" w:firstLineChars="0"/>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符合SEMI标准</w:t>
      </w:r>
    </w:p>
    <w:p w14:paraId="08BCEBAF">
      <w:pPr>
        <w:numPr>
          <w:ilvl w:val="0"/>
          <w:numId w:val="0"/>
        </w:numPr>
        <w:ind w:leftChars="0"/>
        <w:rPr>
          <w:rFonts w:hint="eastAsia"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技术参数</w:t>
      </w:r>
      <w:r>
        <w:rPr>
          <w:rFonts w:hint="eastAsia" w:ascii="Times New Roman" w:hAnsi="Times New Roman" w:eastAsia="宋体" w:cs="宋体"/>
          <w:sz w:val="24"/>
          <w:szCs w:val="24"/>
          <w:lang w:val="en-US" w:eastAsia="zh-CN"/>
        </w:rPr>
        <w:t>:</w:t>
      </w:r>
    </w:p>
    <w:p w14:paraId="6F2BA536">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晶圆尺寸:8/12英寸,可定制</w:t>
      </w:r>
    </w:p>
    <w:p w14:paraId="1D338F7A">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工艺类型:PE、Thermal</w:t>
      </w:r>
    </w:p>
    <w:p w14:paraId="3294721E">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适用工艺:A</w:t>
      </w:r>
      <w:r>
        <w:rPr>
          <w:rFonts w:hint="eastAsia" w:ascii="Times New Roman" w:hAnsi="Times New Roman" w:eastAsia="宋体" w:cs="宋体"/>
          <w:sz w:val="24"/>
          <w:szCs w:val="24"/>
          <w:lang w:val="en-US" w:eastAsia="zh-CN"/>
        </w:rPr>
        <w:t>l</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0</w:t>
      </w:r>
      <w:r>
        <w:rPr>
          <w:rFonts w:hint="eastAsia" w:ascii="Times New Roman" w:hAnsi="Times New Roman" w:eastAsia="宋体" w:cs="宋体"/>
          <w:sz w:val="24"/>
          <w:szCs w:val="24"/>
          <w:vertAlign w:val="subscript"/>
          <w:lang w:val="en-US" w:eastAsia="zh-CN"/>
        </w:rPr>
        <w:t>3</w:t>
      </w:r>
      <w:r>
        <w:rPr>
          <w:rFonts w:ascii="Times New Roman" w:hAnsi="Times New Roman" w:eastAsia="宋体" w:cs="宋体"/>
          <w:sz w:val="24"/>
          <w:szCs w:val="24"/>
        </w:rPr>
        <w:t>、HfO</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、A</w:t>
      </w:r>
      <w:r>
        <w:rPr>
          <w:rFonts w:hint="eastAsia" w:ascii="Times New Roman" w:hAnsi="Times New Roman" w:eastAsia="宋体" w:cs="宋体"/>
          <w:sz w:val="24"/>
          <w:szCs w:val="24"/>
          <w:lang w:val="en-US" w:eastAsia="zh-CN"/>
        </w:rPr>
        <w:t>l</w:t>
      </w:r>
      <w:r>
        <w:rPr>
          <w:rFonts w:ascii="Times New Roman" w:hAnsi="Times New Roman" w:eastAsia="宋体" w:cs="宋体"/>
          <w:sz w:val="24"/>
          <w:szCs w:val="24"/>
        </w:rPr>
        <w:t>N、TiN、SiN、Ru、Co等氧化物、氮化物及金属</w:t>
      </w:r>
    </w:p>
    <w:p w14:paraId="054FE01B">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应用领域:</w:t>
      </w:r>
      <w:r>
        <w:rPr>
          <w:rFonts w:hint="eastAsia" w:ascii="Times New Roman" w:hAnsi="Times New Roman" w:eastAsia="宋体" w:cs="宋体"/>
          <w:sz w:val="24"/>
          <w:szCs w:val="24"/>
        </w:rPr>
        <w:t>28nm以下</w:t>
      </w:r>
      <w:r>
        <w:rPr>
          <w:rFonts w:ascii="Times New Roman" w:hAnsi="Times New Roman" w:eastAsia="宋体" w:cs="宋体"/>
          <w:sz w:val="24"/>
          <w:szCs w:val="24"/>
        </w:rPr>
        <w:t>先进逻辑、存储等</w:t>
      </w:r>
    </w:p>
    <w:p w14:paraId="625EF309">
      <w:pPr>
        <w:numPr>
          <w:ilvl w:val="0"/>
          <w:numId w:val="0"/>
        </w:numPr>
        <w:ind w:leftChars="0"/>
        <w:rPr>
          <w:rFonts w:ascii="Times New Roman" w:hAnsi="Times New Roman" w:eastAsia="宋体" w:cs="宋体"/>
          <w:sz w:val="24"/>
          <w:szCs w:val="24"/>
        </w:rPr>
      </w:pPr>
    </w:p>
    <w:p w14:paraId="21199D01">
      <w:pPr>
        <w:numPr>
          <w:ilvl w:val="0"/>
          <w:numId w:val="0"/>
        </w:numPr>
        <w:ind w:leftChars="0"/>
        <w:rPr>
          <w:rFonts w:ascii="Times New Roman" w:hAnsi="Times New Roman" w:eastAsia="宋体" w:cs="宋体"/>
          <w:sz w:val="24"/>
          <w:szCs w:val="24"/>
        </w:rPr>
      </w:pPr>
    </w:p>
    <w:p w14:paraId="3CE4AE68">
      <w:pPr>
        <w:numPr>
          <w:ilvl w:val="0"/>
          <w:numId w:val="0"/>
        </w:numPr>
        <w:ind w:leftChars="0"/>
        <w:rPr>
          <w:rFonts w:ascii="Times New Roman" w:hAnsi="Times New Roman" w:eastAsia="宋体" w:cs="宋体"/>
          <w:sz w:val="24"/>
          <w:szCs w:val="24"/>
        </w:rPr>
      </w:pPr>
    </w:p>
    <w:p w14:paraId="1236170F">
      <w:pPr>
        <w:numPr>
          <w:ilvl w:val="0"/>
          <w:numId w:val="0"/>
        </w:numPr>
        <w:ind w:leftChars="0"/>
        <w:rPr>
          <w:rFonts w:ascii="Times New Roman" w:hAnsi="Times New Roman" w:eastAsia="宋体" w:cs="宋体"/>
          <w:sz w:val="24"/>
          <w:szCs w:val="24"/>
        </w:rPr>
      </w:pPr>
    </w:p>
    <w:p w14:paraId="6FB1757D">
      <w:pPr>
        <w:numPr>
          <w:ilvl w:val="0"/>
          <w:numId w:val="0"/>
        </w:numPr>
        <w:ind w:leftChars="0"/>
        <w:rPr>
          <w:rFonts w:ascii="Times New Roman" w:hAnsi="Times New Roman" w:eastAsia="宋体" w:cs="宋体"/>
          <w:sz w:val="24"/>
          <w:szCs w:val="24"/>
        </w:rPr>
      </w:pPr>
    </w:p>
    <w:p w14:paraId="01D8B0EA">
      <w:pPr>
        <w:numPr>
          <w:ilvl w:val="0"/>
          <w:numId w:val="0"/>
        </w:numPr>
        <w:ind w:leftChars="0"/>
        <w:rPr>
          <w:rFonts w:ascii="Times New Roman" w:hAnsi="Times New Roman" w:eastAsia="宋体" w:cs="宋体"/>
          <w:sz w:val="24"/>
          <w:szCs w:val="24"/>
        </w:rPr>
      </w:pPr>
    </w:p>
    <w:p w14:paraId="0D458E62">
      <w:pPr>
        <w:numPr>
          <w:ilvl w:val="0"/>
          <w:numId w:val="0"/>
        </w:numPr>
        <w:ind w:leftChars="0"/>
        <w:rPr>
          <w:rFonts w:ascii="Times New Roman" w:hAnsi="Times New Roman" w:eastAsia="宋体" w:cs="宋体"/>
          <w:sz w:val="24"/>
          <w:szCs w:val="24"/>
        </w:rPr>
      </w:pPr>
    </w:p>
    <w:p w14:paraId="48F42F78">
      <w:pPr>
        <w:numPr>
          <w:ilvl w:val="0"/>
          <w:numId w:val="0"/>
        </w:numPr>
        <w:ind w:leftChars="0"/>
        <w:rPr>
          <w:rFonts w:ascii="Times New Roman" w:hAnsi="Times New Roman" w:eastAsia="宋体" w:cs="宋体"/>
          <w:sz w:val="24"/>
          <w:szCs w:val="24"/>
        </w:rPr>
      </w:pPr>
    </w:p>
    <w:p w14:paraId="62DFABDC">
      <w:pPr>
        <w:numPr>
          <w:ilvl w:val="0"/>
          <w:numId w:val="0"/>
        </w:numPr>
        <w:ind w:leftChars="0"/>
        <w:rPr>
          <w:rFonts w:ascii="Times New Roman" w:hAnsi="Times New Roman" w:eastAsia="宋体" w:cs="宋体"/>
          <w:sz w:val="24"/>
          <w:szCs w:val="24"/>
        </w:rPr>
      </w:pPr>
    </w:p>
    <w:p w14:paraId="200CA083">
      <w:pPr>
        <w:numPr>
          <w:ilvl w:val="0"/>
          <w:numId w:val="0"/>
        </w:numPr>
        <w:ind w:leftChars="0"/>
        <w:rPr>
          <w:rFonts w:ascii="Times New Roman" w:hAnsi="Times New Roman" w:eastAsia="宋体" w:cs="宋体"/>
          <w:sz w:val="24"/>
          <w:szCs w:val="24"/>
        </w:rPr>
      </w:pPr>
    </w:p>
    <w:p w14:paraId="549B813F">
      <w:pPr>
        <w:numPr>
          <w:ilvl w:val="0"/>
          <w:numId w:val="0"/>
        </w:numPr>
        <w:ind w:leftChars="0"/>
        <w:rPr>
          <w:rFonts w:ascii="Times New Roman" w:hAnsi="Times New Roman" w:eastAsia="宋体" w:cs="宋体"/>
          <w:sz w:val="24"/>
          <w:szCs w:val="24"/>
        </w:rPr>
      </w:pPr>
    </w:p>
    <w:p w14:paraId="7BF6A706">
      <w:pPr>
        <w:numPr>
          <w:ilvl w:val="0"/>
          <w:numId w:val="0"/>
        </w:numPr>
        <w:ind w:leftChars="0"/>
        <w:rPr>
          <w:rFonts w:ascii="Times New Roman" w:hAnsi="Times New Roman" w:eastAsia="宋体" w:cs="宋体"/>
          <w:b/>
          <w:bCs/>
          <w:sz w:val="24"/>
          <w:szCs w:val="24"/>
        </w:rPr>
      </w:pPr>
      <w:r>
        <w:rPr>
          <w:rFonts w:ascii="Times New Roman" w:hAnsi="Times New Roman" w:eastAsia="宋体" w:cs="宋体"/>
          <w:b/>
          <w:bCs/>
          <w:sz w:val="24"/>
          <w:szCs w:val="24"/>
        </w:rPr>
        <w:t>EPI-M300外延系统</w:t>
      </w:r>
    </w:p>
    <w:p w14:paraId="10B0C18B">
      <w:pPr>
        <w:numPr>
          <w:ilvl w:val="0"/>
          <w:numId w:val="0"/>
        </w:numPr>
        <w:ind w:leftChars="0"/>
        <w:rPr>
          <w:rFonts w:ascii="Times New Roman" w:hAnsi="Times New Roman" w:eastAsia="宋体" w:cs="宋体"/>
          <w:sz w:val="24"/>
          <w:szCs w:val="24"/>
        </w:rPr>
      </w:pPr>
      <w:r>
        <w:rPr>
          <w:rFonts w:ascii="Times New Roman" w:hAnsi="Times New Roman" w:eastAsia="宋体"/>
          <w:sz w:val="24"/>
          <w:szCs w:val="24"/>
        </w:rPr>
        <w:drawing>
          <wp:inline distT="0" distB="0" distL="114300" distR="114300">
            <wp:extent cx="4373880" cy="2755265"/>
            <wp:effectExtent l="0" t="0" r="7620" b="635"/>
            <wp:docPr id="31" name="图片 3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0"/>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4373880" cy="2755265"/>
                    </a:xfrm>
                    <a:prstGeom prst="rect">
                      <a:avLst/>
                    </a:prstGeom>
                  </pic:spPr>
                </pic:pic>
              </a:graphicData>
            </a:graphic>
          </wp:inline>
        </w:drawing>
      </w:r>
    </w:p>
    <w:p w14:paraId="39CD1F0F">
      <w:pPr>
        <w:numPr>
          <w:ilvl w:val="0"/>
          <w:numId w:val="0"/>
        </w:numPr>
        <w:ind w:leftChars="0"/>
        <w:rPr>
          <w:rFonts w:hint="eastAsia" w:ascii="Times New Roman" w:hAnsi="Times New Roman" w:eastAsia="宋体" w:cs="宋体"/>
          <w:sz w:val="24"/>
          <w:szCs w:val="24"/>
        </w:rPr>
      </w:pPr>
      <w:r>
        <w:rPr>
          <w:rFonts w:hint="eastAsia" w:ascii="Times New Roman" w:hAnsi="Times New Roman" w:eastAsia="宋体" w:cs="宋体"/>
          <w:sz w:val="24"/>
          <w:szCs w:val="24"/>
        </w:rPr>
        <w:t>EPI-M300 系列</w:t>
      </w:r>
    </w:p>
    <w:p w14:paraId="19F26C61">
      <w:pPr>
        <w:numPr>
          <w:ilvl w:val="0"/>
          <w:numId w:val="0"/>
        </w:numPr>
        <w:ind w:leftChars="0"/>
        <w:rPr>
          <w:rFonts w:ascii="Times New Roman" w:hAnsi="Times New Roman" w:eastAsia="宋体" w:cs="宋体"/>
          <w:sz w:val="24"/>
          <w:szCs w:val="24"/>
        </w:rPr>
      </w:pPr>
      <w:r>
        <w:rPr>
          <w:rFonts w:hint="eastAsia" w:ascii="Times New Roman" w:hAnsi="Times New Roman" w:eastAsia="宋体" w:cs="宋体"/>
          <w:sz w:val="24"/>
          <w:szCs w:val="24"/>
        </w:rPr>
        <w:t>原磊纳米自主研发的全球第三种低温选择性外延平台，在制造、能耗和生产效率商取得一系列突破性创新成果</w:t>
      </w:r>
    </w:p>
    <w:p w14:paraId="62D88F39">
      <w:pPr>
        <w:numPr>
          <w:ilvl w:val="0"/>
          <w:numId w:val="0"/>
        </w:numPr>
        <w:ind w:left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产品</w:t>
      </w:r>
      <w:r>
        <w:rPr>
          <w:rFonts w:hint="eastAsia" w:ascii="Times New Roman" w:hAnsi="Times New Roman" w:eastAsia="宋体" w:cs="宋体"/>
          <w:sz w:val="24"/>
          <w:szCs w:val="24"/>
          <w:lang w:val="en-US" w:eastAsia="zh-CN"/>
        </w:rPr>
        <w:t>亮点</w:t>
      </w:r>
      <w:r>
        <w:rPr>
          <w:rFonts w:hint="eastAsia" w:ascii="Times New Roman" w:hAnsi="Times New Roman" w:eastAsia="宋体" w:cs="宋体"/>
          <w:sz w:val="24"/>
          <w:szCs w:val="24"/>
          <w:lang w:eastAsia="zh-CN"/>
        </w:rPr>
        <w:t>：</w:t>
      </w:r>
    </w:p>
    <w:p w14:paraId="492358CD">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外延EPI</w:t>
      </w:r>
      <w:r>
        <w:rPr>
          <w:rFonts w:hint="eastAsia" w:ascii="Times New Roman" w:hAnsi="Times New Roman" w:eastAsia="宋体" w:cs="宋体"/>
          <w:sz w:val="24"/>
          <w:szCs w:val="24"/>
          <w:lang w:val="en-US" w:eastAsia="zh-CN"/>
        </w:rPr>
        <w:t>-</w:t>
      </w:r>
      <w:r>
        <w:rPr>
          <w:rFonts w:ascii="Times New Roman" w:hAnsi="Times New Roman" w:eastAsia="宋体" w:cs="宋体"/>
          <w:sz w:val="24"/>
          <w:szCs w:val="24"/>
        </w:rPr>
        <w:t>M30</w:t>
      </w:r>
      <w:r>
        <w:rPr>
          <w:rFonts w:hint="eastAsia" w:ascii="Times New Roman" w:hAnsi="Times New Roman" w:eastAsia="宋体" w:cs="宋体"/>
          <w:sz w:val="24"/>
          <w:szCs w:val="24"/>
          <w:lang w:val="en-US" w:eastAsia="zh-CN"/>
        </w:rPr>
        <w:t>0</w:t>
      </w:r>
      <w:r>
        <w:rPr>
          <w:rFonts w:ascii="Times New Roman" w:hAnsi="Times New Roman" w:eastAsia="宋体" w:cs="宋体"/>
          <w:sz w:val="24"/>
          <w:szCs w:val="24"/>
        </w:rPr>
        <w:t>系列设备可选配双腔或四腔,以匹配不同产能</w:t>
      </w:r>
    </w:p>
    <w:p w14:paraId="7B55C17F">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可实现常压或低压外延(选择性),并可制备同质和异质的硅、锗各种晶格材料</w:t>
      </w:r>
    </w:p>
    <w:p w14:paraId="2816AFEF">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厚外延硅材料(可掺杂)的高温工艺可实现稳定生成</w:t>
      </w:r>
    </w:p>
    <w:p w14:paraId="52C6DCCE">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同时可配置两个表面预处理腔体</w:t>
      </w:r>
    </w:p>
    <w:p w14:paraId="240DAD1F">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独特的红外加热系统设计,方便维护,可靠性高,热效率大幅提高,工艺温度更稳定</w:t>
      </w:r>
    </w:p>
    <w:p w14:paraId="4E594E34">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测温及晶圆支撑反应座等系统设计大幅改进,可避免工艺中的污染及应力问题</w:t>
      </w:r>
    </w:p>
    <w:p w14:paraId="178B0F8D">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通过进出气结构的优化设计和精细的实时流量监控反馈系统实现气流场均匀性可靠控制</w:t>
      </w:r>
    </w:p>
    <w:p w14:paraId="443C97C9">
      <w:pPr>
        <w:numPr>
          <w:ilvl w:val="0"/>
          <w:numId w:val="0"/>
        </w:numPr>
        <w:ind w:left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技术参数</w:t>
      </w:r>
      <w:r>
        <w:rPr>
          <w:rFonts w:hint="eastAsia" w:ascii="Times New Roman" w:hAnsi="Times New Roman" w:eastAsia="宋体" w:cs="宋体"/>
          <w:sz w:val="24"/>
          <w:szCs w:val="24"/>
          <w:lang w:eastAsia="zh-CN"/>
        </w:rPr>
        <w:t>：</w:t>
      </w:r>
    </w:p>
    <w:p w14:paraId="4306F1B8">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晶圆尺寸:8/12英寸</w:t>
      </w:r>
    </w:p>
    <w:p w14:paraId="1BFC44CF">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外延材料:硅、锗,可进行P型和N型掺杂</w:t>
      </w:r>
    </w:p>
    <w:p w14:paraId="6272A0B5">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沉积方式:低压外延(选择性)、常压外延</w:t>
      </w:r>
    </w:p>
    <w:p w14:paraId="59487A4D">
      <w:pPr>
        <w:numPr>
          <w:ilvl w:val="0"/>
          <w:numId w:val="1"/>
        </w:numPr>
        <w:ind w:left="420" w:leftChars="0" w:hanging="420" w:firstLineChars="0"/>
        <w:rPr>
          <w:rFonts w:hint="default" w:ascii="Times New Roman" w:hAnsi="Times New Roman" w:eastAsia="宋体" w:cs="宋体"/>
          <w:sz w:val="24"/>
          <w:szCs w:val="24"/>
          <w:lang w:val="en-US" w:eastAsia="zh-CN"/>
        </w:rPr>
      </w:pPr>
      <w:r>
        <w:rPr>
          <w:rFonts w:ascii="Times New Roman" w:hAnsi="Times New Roman" w:eastAsia="宋体" w:cs="宋体"/>
          <w:sz w:val="24"/>
          <w:szCs w:val="24"/>
        </w:rPr>
        <w:t>应用领域:先进逻辑、存储、功率器件、硅光器件、衬底材料等</w:t>
      </w:r>
    </w:p>
    <w:p w14:paraId="020FCCDB">
      <w:pPr>
        <w:widowControl w:val="0"/>
        <w:numPr>
          <w:ilvl w:val="0"/>
          <w:numId w:val="0"/>
        </w:numPr>
        <w:jc w:val="both"/>
        <w:rPr>
          <w:rFonts w:ascii="Times New Roman" w:hAnsi="Times New Roman" w:eastAsia="宋体" w:cs="宋体"/>
          <w:sz w:val="24"/>
          <w:szCs w:val="24"/>
        </w:rPr>
      </w:pPr>
    </w:p>
    <w:p w14:paraId="740223E3">
      <w:pPr>
        <w:widowControl w:val="0"/>
        <w:numPr>
          <w:ilvl w:val="0"/>
          <w:numId w:val="0"/>
        </w:numPr>
        <w:jc w:val="both"/>
        <w:rPr>
          <w:rFonts w:hint="default" w:ascii="Times New Roman" w:hAnsi="Times New Roman" w:eastAsia="宋体" w:cs="宋体"/>
          <w:sz w:val="24"/>
          <w:szCs w:val="24"/>
          <w:lang w:val="en-US" w:eastAsia="zh-CN"/>
        </w:rPr>
      </w:pPr>
    </w:p>
    <w:p w14:paraId="74E7F5B0">
      <w:pPr>
        <w:widowControl w:val="0"/>
        <w:numPr>
          <w:ilvl w:val="0"/>
          <w:numId w:val="0"/>
        </w:numPr>
        <w:jc w:val="both"/>
        <w:rPr>
          <w:rFonts w:hint="default" w:ascii="Times New Roman" w:hAnsi="Times New Roman" w:eastAsia="宋体" w:cs="宋体"/>
          <w:sz w:val="24"/>
          <w:szCs w:val="24"/>
          <w:lang w:val="en-US" w:eastAsia="zh-CN"/>
        </w:rPr>
      </w:pPr>
    </w:p>
    <w:p w14:paraId="64056C83">
      <w:pPr>
        <w:widowControl w:val="0"/>
        <w:numPr>
          <w:ilvl w:val="0"/>
          <w:numId w:val="0"/>
        </w:numPr>
        <w:jc w:val="both"/>
        <w:rPr>
          <w:rFonts w:hint="default" w:ascii="Times New Roman" w:hAnsi="Times New Roman" w:eastAsia="宋体" w:cs="宋体"/>
          <w:sz w:val="24"/>
          <w:szCs w:val="24"/>
          <w:lang w:val="en-US" w:eastAsia="zh-CN"/>
        </w:rPr>
      </w:pPr>
    </w:p>
    <w:p w14:paraId="11606F6F">
      <w:pPr>
        <w:widowControl w:val="0"/>
        <w:numPr>
          <w:ilvl w:val="0"/>
          <w:numId w:val="0"/>
        </w:numPr>
        <w:jc w:val="both"/>
        <w:rPr>
          <w:rFonts w:hint="default" w:ascii="Times New Roman" w:hAnsi="Times New Roman" w:eastAsia="宋体" w:cs="宋体"/>
          <w:sz w:val="24"/>
          <w:szCs w:val="24"/>
          <w:lang w:val="en-US" w:eastAsia="zh-CN"/>
        </w:rPr>
      </w:pPr>
    </w:p>
    <w:p w14:paraId="63E2BE4C">
      <w:pPr>
        <w:widowControl w:val="0"/>
        <w:numPr>
          <w:ilvl w:val="0"/>
          <w:numId w:val="0"/>
        </w:numPr>
        <w:jc w:val="both"/>
        <w:rPr>
          <w:rFonts w:hint="default" w:ascii="Times New Roman" w:hAnsi="Times New Roman" w:eastAsia="宋体" w:cs="宋体"/>
          <w:sz w:val="24"/>
          <w:szCs w:val="24"/>
          <w:lang w:val="en-US" w:eastAsia="zh-CN"/>
        </w:rPr>
      </w:pPr>
    </w:p>
    <w:p w14:paraId="36FCFEF1">
      <w:pPr>
        <w:widowControl w:val="0"/>
        <w:numPr>
          <w:ilvl w:val="0"/>
          <w:numId w:val="0"/>
        </w:numPr>
        <w:jc w:val="both"/>
        <w:rPr>
          <w:rFonts w:hint="default" w:ascii="Times New Roman" w:hAnsi="Times New Roman" w:eastAsia="宋体" w:cs="宋体"/>
          <w:sz w:val="24"/>
          <w:szCs w:val="24"/>
          <w:lang w:val="en-US" w:eastAsia="zh-CN"/>
        </w:rPr>
      </w:pPr>
    </w:p>
    <w:p w14:paraId="456BF821">
      <w:pPr>
        <w:widowControl w:val="0"/>
        <w:numPr>
          <w:ilvl w:val="0"/>
          <w:numId w:val="0"/>
        </w:numPr>
        <w:jc w:val="both"/>
        <w:rPr>
          <w:rFonts w:hint="default" w:ascii="Times New Roman" w:hAnsi="Times New Roman" w:eastAsia="宋体" w:cs="宋体"/>
          <w:sz w:val="24"/>
          <w:szCs w:val="24"/>
          <w:lang w:val="en-US" w:eastAsia="zh-CN"/>
        </w:rPr>
      </w:pPr>
    </w:p>
    <w:p w14:paraId="4CE31444">
      <w:pPr>
        <w:widowControl w:val="0"/>
        <w:numPr>
          <w:ilvl w:val="0"/>
          <w:numId w:val="0"/>
        </w:numPr>
        <w:jc w:val="both"/>
        <w:rPr>
          <w:rFonts w:hint="default" w:ascii="Times New Roman" w:hAnsi="Times New Roman" w:eastAsia="宋体" w:cs="宋体"/>
          <w:sz w:val="24"/>
          <w:szCs w:val="24"/>
          <w:lang w:val="en-US" w:eastAsia="zh-CN"/>
        </w:rPr>
      </w:pPr>
    </w:p>
    <w:p w14:paraId="7C2A02E3">
      <w:pPr>
        <w:widowControl w:val="0"/>
        <w:numPr>
          <w:ilvl w:val="0"/>
          <w:numId w:val="0"/>
        </w:numPr>
        <w:jc w:val="both"/>
        <w:rPr>
          <w:rFonts w:hint="default"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ELEGANT</w:t>
      </w:r>
      <w:r>
        <w:rPr>
          <w:rFonts w:hint="default" w:ascii="Times New Roman" w:hAnsi="Times New Roman" w:eastAsia="宋体" w:cs="宋体"/>
          <w:b/>
          <w:bCs/>
          <w:sz w:val="24"/>
          <w:szCs w:val="24"/>
          <w:lang w:val="en-US" w:eastAsia="zh-CN"/>
        </w:rPr>
        <w:t>-A系列</w:t>
      </w:r>
    </w:p>
    <w:p w14:paraId="22E28F69">
      <w:pPr>
        <w:widowControl w:val="0"/>
        <w:numPr>
          <w:ilvl w:val="0"/>
          <w:numId w:val="0"/>
        </w:numPr>
        <w:jc w:val="both"/>
        <w:rPr>
          <w:rFonts w:ascii="Times New Roman" w:hAnsi="Times New Roman" w:eastAsia="宋体"/>
          <w:sz w:val="24"/>
          <w:szCs w:val="24"/>
        </w:rPr>
      </w:pPr>
      <w:r>
        <w:rPr>
          <w:rFonts w:ascii="Times New Roman" w:hAnsi="Times New Roman" w:eastAsia="宋体"/>
          <w:sz w:val="24"/>
          <w:szCs w:val="24"/>
        </w:rPr>
        <w:drawing>
          <wp:inline distT="0" distB="0" distL="114300" distR="114300">
            <wp:extent cx="4373880" cy="2462530"/>
            <wp:effectExtent l="0" t="0" r="7620" b="1270"/>
            <wp:docPr id="43" name="内容占位符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内容占位符 4"/>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73880" cy="2462530"/>
                    </a:xfrm>
                    <a:prstGeom prst="rect">
                      <a:avLst/>
                    </a:prstGeom>
                  </pic:spPr>
                </pic:pic>
              </a:graphicData>
            </a:graphic>
          </wp:inline>
        </w:drawing>
      </w:r>
    </w:p>
    <w:p w14:paraId="7370A259">
      <w:pPr>
        <w:widowControl w:val="0"/>
        <w:numPr>
          <w:ilvl w:val="0"/>
          <w:numId w:val="0"/>
        </w:numPr>
        <w:jc w:val="both"/>
        <w:rPr>
          <w:rFonts w:hint="default"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ELEGANT</w:t>
      </w:r>
      <w:r>
        <w:rPr>
          <w:rFonts w:hint="default" w:ascii="Times New Roman" w:hAnsi="Times New Roman" w:eastAsia="宋体" w:cs="宋体"/>
          <w:b w:val="0"/>
          <w:bCs w:val="0"/>
          <w:sz w:val="24"/>
          <w:szCs w:val="24"/>
          <w:lang w:val="en-US" w:eastAsia="zh-CN"/>
        </w:rPr>
        <w:t>-A系列</w:t>
      </w:r>
    </w:p>
    <w:p w14:paraId="23E602EE">
      <w:pPr>
        <w:widowControl w:val="0"/>
        <w:numPr>
          <w:ilvl w:val="0"/>
          <w:numId w:val="0"/>
        </w:numPr>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原磊纳米成熟的量产型设备,在ELEGANT</w:t>
      </w:r>
      <w:r>
        <w:rPr>
          <w:rFonts w:hint="eastAsia" w:ascii="Times New Roman" w:hAnsi="Times New Roman" w:eastAsia="宋体" w:cs="宋体"/>
          <w:sz w:val="24"/>
          <w:szCs w:val="24"/>
          <w:lang w:val="en-US" w:eastAsia="zh-CN"/>
        </w:rPr>
        <w:t>系列</w:t>
      </w:r>
      <w:r>
        <w:rPr>
          <w:rFonts w:hint="default" w:ascii="Times New Roman" w:hAnsi="Times New Roman" w:eastAsia="宋体" w:cs="宋体"/>
          <w:sz w:val="24"/>
          <w:szCs w:val="24"/>
          <w:lang w:val="en-US" w:eastAsia="zh-CN"/>
        </w:rPr>
        <w:t>基础上加入全自动晶圆装载和传输系统,主要针对中试和小批量生产客户。</w:t>
      </w:r>
    </w:p>
    <w:p w14:paraId="3E1EDF40">
      <w:pPr>
        <w:widowControl w:val="0"/>
        <w:numPr>
          <w:ilvl w:val="0"/>
          <w:numId w:val="0"/>
        </w:numPr>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产品亮点</w:t>
      </w:r>
      <w:r>
        <w:rPr>
          <w:rFonts w:hint="eastAsia" w:ascii="Times New Roman" w:hAnsi="Times New Roman" w:eastAsia="宋体" w:cs="宋体"/>
          <w:sz w:val="24"/>
          <w:szCs w:val="24"/>
          <w:lang w:val="en-US" w:eastAsia="zh-CN"/>
        </w:rPr>
        <w:t>：</w:t>
      </w:r>
    </w:p>
    <w:p w14:paraId="17D178E3">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可精确实现晶圆定位和计数并配合机械手臂完成精准的晶圆取放</w:t>
      </w:r>
    </w:p>
    <w:p w14:paraId="2885D201">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采用了双腔设计和独立源入口，从而保证了源利用率并减少了交叉污染</w:t>
      </w:r>
    </w:p>
    <w:p w14:paraId="2363BEE9">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数个升级端口,同一真空腔体可实现等离子体增强和热法工艺</w:t>
      </w:r>
    </w:p>
    <w:p w14:paraId="5A16A9D6">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开发的独特处理工艺-即ISSET技术,能够大幅提升功率器件的电学性能</w:t>
      </w:r>
    </w:p>
    <w:p w14:paraId="14B01789">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符合SEMI标准</w:t>
      </w:r>
    </w:p>
    <w:p w14:paraId="57B1D80B">
      <w:pPr>
        <w:widowControl w:val="0"/>
        <w:numPr>
          <w:ilvl w:val="0"/>
          <w:numId w:val="0"/>
        </w:numPr>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技术参数</w:t>
      </w:r>
      <w:r>
        <w:rPr>
          <w:rFonts w:hint="eastAsia" w:ascii="Times New Roman" w:hAnsi="Times New Roman" w:eastAsia="宋体" w:cs="宋体"/>
          <w:sz w:val="24"/>
          <w:szCs w:val="24"/>
          <w:lang w:val="en-US" w:eastAsia="zh-CN"/>
        </w:rPr>
        <w:t>：</w:t>
      </w:r>
    </w:p>
    <w:p w14:paraId="397D8237">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晶圆尺寸:6/8英寸</w:t>
      </w:r>
    </w:p>
    <w:p w14:paraId="0927AD8E">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装片能力:25片/次</w:t>
      </w:r>
    </w:p>
    <w:p w14:paraId="1E635AC8">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前驱源管路:6路独立管路,可定制</w:t>
      </w:r>
    </w:p>
    <w:p w14:paraId="15145EC6">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适用工艺:Al</w:t>
      </w:r>
      <w:r>
        <w:rPr>
          <w:rFonts w:hint="eastAsia" w:ascii="Times New Roman" w:hAnsi="Times New Roman" w:eastAsia="宋体" w:cs="宋体"/>
          <w:sz w:val="24"/>
          <w:szCs w:val="24"/>
          <w:vertAlign w:val="subscript"/>
          <w:lang w:val="en-US" w:eastAsia="zh-CN"/>
        </w:rPr>
        <w:t>2</w:t>
      </w:r>
      <w:r>
        <w:rPr>
          <w:rFonts w:hint="default" w:ascii="Times New Roman" w:hAnsi="Times New Roman" w:eastAsia="宋体" w:cs="宋体"/>
          <w:sz w:val="24"/>
          <w:szCs w:val="24"/>
          <w:lang w:val="en-US" w:eastAsia="zh-CN"/>
        </w:rPr>
        <w:t>O</w:t>
      </w:r>
      <w:r>
        <w:rPr>
          <w:rFonts w:hint="eastAsia" w:ascii="Times New Roman" w:hAnsi="Times New Roman" w:eastAsia="宋体" w:cs="宋体"/>
          <w:sz w:val="24"/>
          <w:szCs w:val="24"/>
          <w:vertAlign w:val="subscript"/>
          <w:lang w:val="en-US" w:eastAsia="zh-CN"/>
        </w:rPr>
        <w:t>3</w:t>
      </w:r>
      <w:r>
        <w:rPr>
          <w:rFonts w:hint="eastAsia" w:ascii="Times New Roman" w:hAnsi="Times New Roman" w:eastAsia="宋体" w:cs="宋体"/>
          <w:sz w:val="24"/>
          <w:szCs w:val="24"/>
          <w:lang w:val="en-US" w:eastAsia="zh-CN"/>
        </w:rPr>
        <w:t>、</w:t>
      </w:r>
      <w:r>
        <w:rPr>
          <w:rFonts w:hint="default" w:ascii="Times New Roman" w:hAnsi="Times New Roman" w:eastAsia="宋体" w:cs="宋体"/>
          <w:sz w:val="24"/>
          <w:szCs w:val="24"/>
          <w:lang w:val="en-US" w:eastAsia="zh-CN"/>
        </w:rPr>
        <w:t>SnO</w:t>
      </w:r>
      <w:r>
        <w:rPr>
          <w:rFonts w:hint="eastAsia" w:ascii="Times New Roman" w:hAnsi="Times New Roman" w:eastAsia="宋体" w:cs="宋体"/>
          <w:sz w:val="24"/>
          <w:szCs w:val="24"/>
          <w:vertAlign w:val="subscript"/>
          <w:lang w:val="en-US" w:eastAsia="zh-CN"/>
        </w:rPr>
        <w:t>2</w:t>
      </w:r>
      <w:r>
        <w:rPr>
          <w:rFonts w:hint="default" w:ascii="Times New Roman" w:hAnsi="Times New Roman" w:eastAsia="宋体" w:cs="宋体"/>
          <w:sz w:val="24"/>
          <w:szCs w:val="24"/>
          <w:lang w:val="en-US" w:eastAsia="zh-CN"/>
        </w:rPr>
        <w:t>、TiO</w:t>
      </w:r>
      <w:r>
        <w:rPr>
          <w:rFonts w:hint="eastAsia" w:ascii="Times New Roman" w:hAnsi="Times New Roman" w:eastAsia="宋体" w:cs="宋体"/>
          <w:sz w:val="24"/>
          <w:szCs w:val="24"/>
          <w:vertAlign w:val="subscript"/>
          <w:lang w:val="en-US" w:eastAsia="zh-CN"/>
        </w:rPr>
        <w:t>2</w:t>
      </w:r>
      <w:r>
        <w:rPr>
          <w:rFonts w:hint="default" w:ascii="Times New Roman" w:hAnsi="Times New Roman" w:eastAsia="宋体" w:cs="宋体"/>
          <w:sz w:val="24"/>
          <w:szCs w:val="24"/>
          <w:lang w:val="en-US" w:eastAsia="zh-CN"/>
        </w:rPr>
        <w:t>、A</w:t>
      </w:r>
      <w:r>
        <w:rPr>
          <w:rFonts w:hint="eastAsia" w:ascii="Times New Roman" w:hAnsi="Times New Roman" w:eastAsia="宋体" w:cs="宋体"/>
          <w:sz w:val="24"/>
          <w:szCs w:val="24"/>
          <w:lang w:val="en-US" w:eastAsia="zh-CN"/>
        </w:rPr>
        <w:t>l</w:t>
      </w:r>
      <w:r>
        <w:rPr>
          <w:rFonts w:hint="default" w:ascii="Times New Roman" w:hAnsi="Times New Roman" w:eastAsia="宋体" w:cs="宋体"/>
          <w:sz w:val="24"/>
          <w:szCs w:val="24"/>
          <w:lang w:val="en-US" w:eastAsia="zh-CN"/>
        </w:rPr>
        <w:t>N、TiN、SiN等氧化物及氮化物</w:t>
      </w:r>
    </w:p>
    <w:p w14:paraId="329E9827">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t>应用领域:化合物、泛半导体等</w:t>
      </w:r>
    </w:p>
    <w:p w14:paraId="559C81F8">
      <w:pPr>
        <w:widowControl w:val="0"/>
        <w:numPr>
          <w:ilvl w:val="0"/>
          <w:numId w:val="0"/>
        </w:numPr>
        <w:ind w:leftChars="0"/>
        <w:jc w:val="both"/>
        <w:rPr>
          <w:rFonts w:hint="default" w:ascii="Times New Roman" w:hAnsi="Times New Roman" w:eastAsia="宋体" w:cs="宋体"/>
          <w:sz w:val="24"/>
          <w:szCs w:val="24"/>
          <w:lang w:val="en-US" w:eastAsia="zh-CN"/>
        </w:rPr>
      </w:pPr>
    </w:p>
    <w:p w14:paraId="4D50818F">
      <w:pPr>
        <w:widowControl w:val="0"/>
        <w:numPr>
          <w:ilvl w:val="0"/>
          <w:numId w:val="0"/>
        </w:numPr>
        <w:ind w:leftChars="0"/>
        <w:jc w:val="both"/>
        <w:rPr>
          <w:rFonts w:hint="default" w:ascii="Times New Roman" w:hAnsi="Times New Roman" w:eastAsia="宋体" w:cs="宋体"/>
          <w:sz w:val="24"/>
          <w:szCs w:val="24"/>
          <w:lang w:val="en-US" w:eastAsia="zh-CN"/>
        </w:rPr>
      </w:pPr>
    </w:p>
    <w:p w14:paraId="5479CEA6">
      <w:pPr>
        <w:widowControl w:val="0"/>
        <w:numPr>
          <w:ilvl w:val="0"/>
          <w:numId w:val="0"/>
        </w:numPr>
        <w:ind w:leftChars="0"/>
        <w:jc w:val="both"/>
        <w:rPr>
          <w:rFonts w:hint="default" w:ascii="Times New Roman" w:hAnsi="Times New Roman" w:eastAsia="宋体" w:cs="宋体"/>
          <w:sz w:val="24"/>
          <w:szCs w:val="24"/>
          <w:lang w:val="en-US" w:eastAsia="zh-CN"/>
        </w:rPr>
      </w:pPr>
    </w:p>
    <w:p w14:paraId="055EB7E8">
      <w:pPr>
        <w:widowControl w:val="0"/>
        <w:numPr>
          <w:ilvl w:val="0"/>
          <w:numId w:val="0"/>
        </w:numPr>
        <w:ind w:leftChars="0"/>
        <w:jc w:val="both"/>
        <w:rPr>
          <w:rFonts w:hint="default" w:ascii="Times New Roman" w:hAnsi="Times New Roman" w:eastAsia="宋体" w:cs="宋体"/>
          <w:sz w:val="24"/>
          <w:szCs w:val="24"/>
          <w:lang w:val="en-US" w:eastAsia="zh-CN"/>
        </w:rPr>
      </w:pPr>
    </w:p>
    <w:p w14:paraId="42EE0060">
      <w:pPr>
        <w:widowControl w:val="0"/>
        <w:numPr>
          <w:ilvl w:val="0"/>
          <w:numId w:val="0"/>
        </w:numPr>
        <w:ind w:leftChars="0"/>
        <w:jc w:val="both"/>
        <w:rPr>
          <w:rFonts w:hint="default" w:ascii="Times New Roman" w:hAnsi="Times New Roman" w:eastAsia="宋体" w:cs="宋体"/>
          <w:sz w:val="24"/>
          <w:szCs w:val="24"/>
          <w:lang w:val="en-US" w:eastAsia="zh-CN"/>
        </w:rPr>
      </w:pPr>
    </w:p>
    <w:p w14:paraId="0AF14494">
      <w:pPr>
        <w:widowControl w:val="0"/>
        <w:numPr>
          <w:ilvl w:val="0"/>
          <w:numId w:val="0"/>
        </w:numPr>
        <w:ind w:leftChars="0"/>
        <w:jc w:val="both"/>
        <w:rPr>
          <w:rFonts w:hint="default" w:ascii="Times New Roman" w:hAnsi="Times New Roman" w:eastAsia="宋体" w:cs="宋体"/>
          <w:sz w:val="24"/>
          <w:szCs w:val="24"/>
          <w:lang w:val="en-US" w:eastAsia="zh-CN"/>
        </w:rPr>
      </w:pPr>
    </w:p>
    <w:p w14:paraId="0AA67735">
      <w:pPr>
        <w:widowControl w:val="0"/>
        <w:numPr>
          <w:ilvl w:val="0"/>
          <w:numId w:val="0"/>
        </w:numPr>
        <w:ind w:leftChars="0"/>
        <w:jc w:val="both"/>
        <w:rPr>
          <w:rFonts w:hint="default" w:ascii="Times New Roman" w:hAnsi="Times New Roman" w:eastAsia="宋体" w:cs="宋体"/>
          <w:sz w:val="24"/>
          <w:szCs w:val="24"/>
          <w:lang w:val="en-US" w:eastAsia="zh-CN"/>
        </w:rPr>
      </w:pPr>
    </w:p>
    <w:p w14:paraId="1CFFA35C">
      <w:pPr>
        <w:widowControl w:val="0"/>
        <w:numPr>
          <w:ilvl w:val="0"/>
          <w:numId w:val="0"/>
        </w:numPr>
        <w:ind w:leftChars="0"/>
        <w:jc w:val="both"/>
        <w:rPr>
          <w:rFonts w:hint="default" w:ascii="Times New Roman" w:hAnsi="Times New Roman" w:eastAsia="宋体" w:cs="宋体"/>
          <w:sz w:val="24"/>
          <w:szCs w:val="24"/>
          <w:lang w:val="en-US" w:eastAsia="zh-CN"/>
        </w:rPr>
      </w:pPr>
    </w:p>
    <w:p w14:paraId="0CD820A1">
      <w:pPr>
        <w:widowControl w:val="0"/>
        <w:numPr>
          <w:ilvl w:val="0"/>
          <w:numId w:val="0"/>
        </w:numPr>
        <w:ind w:leftChars="0"/>
        <w:jc w:val="both"/>
        <w:rPr>
          <w:rFonts w:hint="default" w:ascii="Times New Roman" w:hAnsi="Times New Roman" w:eastAsia="宋体" w:cs="宋体"/>
          <w:sz w:val="24"/>
          <w:szCs w:val="24"/>
          <w:lang w:val="en-US" w:eastAsia="zh-CN"/>
        </w:rPr>
      </w:pPr>
    </w:p>
    <w:p w14:paraId="52A079A0">
      <w:pPr>
        <w:widowControl w:val="0"/>
        <w:numPr>
          <w:ilvl w:val="0"/>
          <w:numId w:val="0"/>
        </w:numPr>
        <w:ind w:leftChars="0"/>
        <w:jc w:val="both"/>
        <w:rPr>
          <w:rFonts w:hint="default" w:ascii="Times New Roman" w:hAnsi="Times New Roman" w:eastAsia="宋体" w:cs="宋体"/>
          <w:sz w:val="24"/>
          <w:szCs w:val="24"/>
          <w:lang w:val="en-US" w:eastAsia="zh-CN"/>
        </w:rPr>
      </w:pPr>
    </w:p>
    <w:p w14:paraId="11760B6B">
      <w:pPr>
        <w:widowControl w:val="0"/>
        <w:numPr>
          <w:ilvl w:val="0"/>
          <w:numId w:val="0"/>
        </w:numPr>
        <w:ind w:leftChars="0"/>
        <w:jc w:val="both"/>
        <w:rPr>
          <w:rFonts w:hint="default" w:ascii="Times New Roman" w:hAnsi="Times New Roman" w:eastAsia="宋体" w:cs="宋体"/>
          <w:sz w:val="24"/>
          <w:szCs w:val="24"/>
          <w:lang w:val="en-US" w:eastAsia="zh-CN"/>
        </w:rPr>
      </w:pPr>
    </w:p>
    <w:p w14:paraId="1111A78D">
      <w:pPr>
        <w:widowControl w:val="0"/>
        <w:numPr>
          <w:ilvl w:val="0"/>
          <w:numId w:val="0"/>
        </w:numPr>
        <w:ind w:leftChars="0"/>
        <w:jc w:val="both"/>
        <w:rPr>
          <w:rFonts w:hint="default" w:ascii="Times New Roman" w:hAnsi="Times New Roman" w:eastAsia="宋体" w:cs="宋体"/>
          <w:sz w:val="24"/>
          <w:szCs w:val="24"/>
          <w:lang w:val="en-US" w:eastAsia="zh-CN"/>
        </w:rPr>
      </w:pPr>
    </w:p>
    <w:p w14:paraId="367A755A">
      <w:pPr>
        <w:widowControl w:val="0"/>
        <w:numPr>
          <w:ilvl w:val="0"/>
          <w:numId w:val="0"/>
        </w:numPr>
        <w:ind w:leftChars="0"/>
        <w:jc w:val="both"/>
        <w:rPr>
          <w:rFonts w:hint="default" w:ascii="Times New Roman" w:hAnsi="Times New Roman" w:eastAsia="宋体" w:cs="宋体"/>
          <w:sz w:val="24"/>
          <w:szCs w:val="24"/>
          <w:lang w:val="en-US" w:eastAsia="zh-CN"/>
        </w:rPr>
      </w:pPr>
    </w:p>
    <w:p w14:paraId="3A4F8FB0">
      <w:pPr>
        <w:widowControl w:val="0"/>
        <w:numPr>
          <w:ilvl w:val="0"/>
          <w:numId w:val="0"/>
        </w:numPr>
        <w:ind w:leftChars="0"/>
        <w:jc w:val="both"/>
        <w:rPr>
          <w:rFonts w:hint="default" w:ascii="Times New Roman" w:hAnsi="Times New Roman" w:eastAsia="宋体" w:cs="宋体"/>
          <w:sz w:val="24"/>
          <w:szCs w:val="24"/>
          <w:lang w:val="en-US" w:eastAsia="zh-CN"/>
        </w:rPr>
      </w:pPr>
    </w:p>
    <w:p w14:paraId="2F4D6DEC">
      <w:pPr>
        <w:widowControl w:val="0"/>
        <w:numPr>
          <w:ilvl w:val="0"/>
          <w:numId w:val="0"/>
        </w:numPr>
        <w:ind w:leftChars="0"/>
        <w:jc w:val="both"/>
        <w:rPr>
          <w:rFonts w:hint="default" w:ascii="Times New Roman" w:hAnsi="Times New Roman" w:eastAsia="宋体" w:cs="宋体"/>
          <w:sz w:val="24"/>
          <w:szCs w:val="24"/>
          <w:lang w:val="en-US" w:eastAsia="zh-CN"/>
        </w:rPr>
      </w:pPr>
    </w:p>
    <w:p w14:paraId="29FB718F">
      <w:pPr>
        <w:widowControl w:val="0"/>
        <w:numPr>
          <w:ilvl w:val="0"/>
          <w:numId w:val="0"/>
        </w:numPr>
        <w:ind w:leftChars="0"/>
        <w:jc w:val="both"/>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BAT</w:t>
      </w:r>
      <w:r>
        <w:rPr>
          <w:rFonts w:ascii="Times New Roman" w:hAnsi="Times New Roman" w:eastAsia="宋体" w:cs="宋体"/>
          <w:b/>
          <w:bCs/>
          <w:sz w:val="24"/>
          <w:szCs w:val="24"/>
        </w:rPr>
        <w:t>300</w:t>
      </w:r>
      <w:r>
        <w:rPr>
          <w:rFonts w:hint="eastAsia" w:ascii="Times New Roman" w:hAnsi="Times New Roman" w:eastAsia="宋体" w:cs="宋体"/>
          <w:b/>
          <w:bCs/>
          <w:sz w:val="24"/>
          <w:szCs w:val="24"/>
          <w:lang w:val="en-US" w:eastAsia="zh-CN"/>
        </w:rPr>
        <w:t>系列</w:t>
      </w:r>
    </w:p>
    <w:p w14:paraId="37714FE6">
      <w:pPr>
        <w:widowControl w:val="0"/>
        <w:numPr>
          <w:ilvl w:val="0"/>
          <w:numId w:val="0"/>
        </w:numPr>
        <w:ind w:leftChars="0"/>
        <w:jc w:val="both"/>
        <w:rPr>
          <w:rFonts w:hint="default" w:ascii="Times New Roman" w:hAnsi="Times New Roman" w:eastAsia="宋体" w:cs="宋体"/>
          <w:sz w:val="24"/>
          <w:szCs w:val="24"/>
          <w:lang w:val="en-US" w:eastAsia="zh-CN"/>
        </w:rPr>
      </w:pPr>
      <w:r>
        <w:rPr>
          <w:rFonts w:ascii="Times New Roman" w:hAnsi="Times New Roman" w:eastAsia="宋体"/>
          <w:sz w:val="24"/>
          <w:szCs w:val="24"/>
        </w:rPr>
        <w:drawing>
          <wp:inline distT="0" distB="0" distL="114300" distR="114300">
            <wp:extent cx="4373880" cy="2460625"/>
            <wp:effectExtent l="0" t="0" r="7620" b="3175"/>
            <wp:docPr id="22" name="内容占位符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内容占位符 5"/>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73880" cy="2460625"/>
                    </a:xfrm>
                    <a:prstGeom prst="rect">
                      <a:avLst/>
                    </a:prstGeom>
                  </pic:spPr>
                </pic:pic>
              </a:graphicData>
            </a:graphic>
          </wp:inline>
        </w:drawing>
      </w:r>
    </w:p>
    <w:p w14:paraId="34BCC308">
      <w:pPr>
        <w:widowControl w:val="0"/>
        <w:numPr>
          <w:ilvl w:val="0"/>
          <w:numId w:val="0"/>
        </w:numPr>
        <w:ind w:leftChars="0"/>
        <w:jc w:val="both"/>
        <w:rPr>
          <w:rFonts w:hint="eastAsia" w:ascii="Times New Roman" w:hAnsi="Times New Roman" w:eastAsia="宋体" w:cs="宋体"/>
          <w:sz w:val="24"/>
          <w:szCs w:val="24"/>
        </w:rPr>
      </w:pPr>
      <w:r>
        <w:rPr>
          <w:rFonts w:hint="eastAsia" w:ascii="Times New Roman" w:hAnsi="Times New Roman" w:eastAsia="宋体" w:cs="宋体"/>
          <w:sz w:val="24"/>
          <w:szCs w:val="24"/>
          <w:lang w:val="en-US" w:eastAsia="zh-CN"/>
        </w:rPr>
        <w:t>BAT</w:t>
      </w:r>
      <w:r>
        <w:rPr>
          <w:rFonts w:hint="eastAsia" w:ascii="Times New Roman" w:hAnsi="Times New Roman" w:eastAsia="宋体" w:cs="宋体"/>
          <w:sz w:val="24"/>
          <w:szCs w:val="24"/>
        </w:rPr>
        <w:t>300系列</w:t>
      </w:r>
    </w:p>
    <w:p w14:paraId="2B958DE8">
      <w:pPr>
        <w:widowControl w:val="0"/>
        <w:numPr>
          <w:ilvl w:val="0"/>
          <w:numId w:val="0"/>
        </w:numPr>
        <w:ind w:leftChars="0"/>
        <w:jc w:val="both"/>
        <w:rPr>
          <w:rFonts w:hint="eastAsia" w:ascii="Times New Roman" w:hAnsi="Times New Roman" w:eastAsia="宋体" w:cs="宋体"/>
          <w:sz w:val="24"/>
          <w:szCs w:val="24"/>
        </w:rPr>
      </w:pPr>
      <w:r>
        <w:rPr>
          <w:rFonts w:hint="eastAsia" w:ascii="Times New Roman" w:hAnsi="Times New Roman" w:eastAsia="宋体" w:cs="宋体"/>
          <w:sz w:val="24"/>
          <w:szCs w:val="24"/>
        </w:rPr>
        <w:t>原磊纳米的Batch式量产型设备,主要针对量产客户</w:t>
      </w:r>
    </w:p>
    <w:p w14:paraId="7C9D03A9">
      <w:pPr>
        <w:widowControl w:val="0"/>
        <w:numPr>
          <w:ilvl w:val="0"/>
          <w:numId w:val="0"/>
        </w:numPr>
        <w:ind w:left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产品亮点</w:t>
      </w:r>
      <w:r>
        <w:rPr>
          <w:rFonts w:hint="eastAsia" w:ascii="Times New Roman" w:hAnsi="Times New Roman" w:eastAsia="宋体" w:cs="宋体"/>
          <w:sz w:val="24"/>
          <w:szCs w:val="24"/>
          <w:lang w:val="en-US" w:eastAsia="zh-CN"/>
        </w:rPr>
        <w:t>:</w:t>
      </w:r>
    </w:p>
    <w:p w14:paraId="39351D53">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采用了双腔设计和独立源入口,从而保证了源利用率并减少了交叉污染</w:t>
      </w:r>
    </w:p>
    <w:p w14:paraId="10985459">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拥有自主知识产权的进气和加热方式,保证成膜的高均匀性</w:t>
      </w:r>
    </w:p>
    <w:p w14:paraId="6F707686">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Batch式设计,极大提高了产能并降低了生产和设备成本</w:t>
      </w:r>
    </w:p>
    <w:p w14:paraId="717AB183">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兼容标准晶圆盒,配置定制化传片系统,可兼容6、8寸样品</w:t>
      </w:r>
    </w:p>
    <w:p w14:paraId="780A04C5">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符合SEMI标准</w:t>
      </w:r>
    </w:p>
    <w:p w14:paraId="4CFDBBA0">
      <w:pPr>
        <w:widowControl w:val="0"/>
        <w:numPr>
          <w:ilvl w:val="0"/>
          <w:numId w:val="0"/>
        </w:numPr>
        <w:ind w:left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技术参数</w:t>
      </w:r>
      <w:r>
        <w:rPr>
          <w:rFonts w:hint="eastAsia" w:ascii="Times New Roman" w:hAnsi="Times New Roman" w:eastAsia="宋体" w:cs="宋体"/>
          <w:sz w:val="24"/>
          <w:szCs w:val="24"/>
          <w:lang w:val="en-US" w:eastAsia="zh-CN"/>
        </w:rPr>
        <w:t>:</w:t>
      </w:r>
    </w:p>
    <w:p w14:paraId="4C3B76F2">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晶圆尺寸:4英寸</w:t>
      </w:r>
      <w:r>
        <w:rPr>
          <w:rFonts w:hint="eastAsia" w:ascii="Times New Roman" w:hAnsi="Times New Roman" w:eastAsia="宋体" w:cs="宋体"/>
          <w:sz w:val="24"/>
          <w:szCs w:val="24"/>
          <w:lang w:val="en-US" w:eastAsia="zh-CN"/>
        </w:rPr>
        <w:t>/6英寸</w:t>
      </w:r>
      <w:r>
        <w:rPr>
          <w:rFonts w:ascii="Times New Roman" w:hAnsi="Times New Roman" w:eastAsia="宋体" w:cs="宋体"/>
          <w:sz w:val="24"/>
          <w:szCs w:val="24"/>
        </w:rPr>
        <w:t>,可定制</w:t>
      </w:r>
    </w:p>
    <w:p w14:paraId="44B36144">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装片能力:300片/次</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150片/次</w:t>
      </w:r>
    </w:p>
    <w:p w14:paraId="02D25D2B">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前驱源管路:6路独立管路,可定制</w:t>
      </w:r>
    </w:p>
    <w:p w14:paraId="235313FD">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适用工艺:A</w:t>
      </w:r>
      <w:r>
        <w:rPr>
          <w:rFonts w:hint="eastAsia" w:ascii="Times New Roman" w:hAnsi="Times New Roman" w:eastAsia="宋体" w:cs="宋体"/>
          <w:sz w:val="24"/>
          <w:szCs w:val="24"/>
          <w:lang w:val="en-US" w:eastAsia="zh-CN"/>
        </w:rPr>
        <w:t>l</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0</w:t>
      </w:r>
      <w:r>
        <w:rPr>
          <w:rFonts w:hint="eastAsia" w:ascii="Times New Roman" w:hAnsi="Times New Roman" w:eastAsia="宋体" w:cs="宋体"/>
          <w:sz w:val="24"/>
          <w:szCs w:val="24"/>
          <w:vertAlign w:val="subscript"/>
          <w:lang w:val="en-US" w:eastAsia="zh-CN"/>
        </w:rPr>
        <w:t>3</w:t>
      </w:r>
      <w:r>
        <w:rPr>
          <w:rFonts w:ascii="Times New Roman" w:hAnsi="Times New Roman" w:eastAsia="宋体" w:cs="宋体"/>
          <w:sz w:val="24"/>
          <w:szCs w:val="24"/>
        </w:rPr>
        <w:t>、Ti0</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等氧化物及氮化物</w:t>
      </w:r>
    </w:p>
    <w:p w14:paraId="283A1E62">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应用领域:光电显示及泛半导体等</w:t>
      </w:r>
    </w:p>
    <w:p w14:paraId="5E421C80">
      <w:pPr>
        <w:widowControl w:val="0"/>
        <w:numPr>
          <w:ilvl w:val="0"/>
          <w:numId w:val="0"/>
        </w:numPr>
        <w:ind w:leftChars="0"/>
        <w:jc w:val="both"/>
        <w:rPr>
          <w:rFonts w:ascii="Times New Roman" w:hAnsi="Times New Roman" w:eastAsia="宋体" w:cs="宋体"/>
          <w:sz w:val="24"/>
          <w:szCs w:val="24"/>
        </w:rPr>
      </w:pPr>
    </w:p>
    <w:p w14:paraId="67C5DFE2">
      <w:pPr>
        <w:widowControl w:val="0"/>
        <w:numPr>
          <w:ilvl w:val="0"/>
          <w:numId w:val="0"/>
        </w:numPr>
        <w:ind w:leftChars="0"/>
        <w:jc w:val="both"/>
        <w:rPr>
          <w:rFonts w:ascii="Times New Roman" w:hAnsi="Times New Roman" w:eastAsia="宋体" w:cs="宋体"/>
          <w:sz w:val="24"/>
          <w:szCs w:val="24"/>
        </w:rPr>
      </w:pPr>
    </w:p>
    <w:p w14:paraId="67EE5550">
      <w:pPr>
        <w:widowControl w:val="0"/>
        <w:numPr>
          <w:ilvl w:val="0"/>
          <w:numId w:val="0"/>
        </w:numPr>
        <w:ind w:leftChars="0"/>
        <w:jc w:val="both"/>
        <w:rPr>
          <w:rFonts w:ascii="Times New Roman" w:hAnsi="Times New Roman" w:eastAsia="宋体" w:cs="宋体"/>
          <w:sz w:val="24"/>
          <w:szCs w:val="24"/>
        </w:rPr>
      </w:pPr>
    </w:p>
    <w:p w14:paraId="1A533DEC">
      <w:pPr>
        <w:widowControl w:val="0"/>
        <w:numPr>
          <w:ilvl w:val="0"/>
          <w:numId w:val="0"/>
        </w:numPr>
        <w:ind w:leftChars="0"/>
        <w:jc w:val="both"/>
        <w:rPr>
          <w:rFonts w:ascii="Times New Roman" w:hAnsi="Times New Roman" w:eastAsia="宋体" w:cs="宋体"/>
          <w:sz w:val="24"/>
          <w:szCs w:val="24"/>
        </w:rPr>
      </w:pPr>
    </w:p>
    <w:p w14:paraId="543AFFA2">
      <w:pPr>
        <w:widowControl w:val="0"/>
        <w:numPr>
          <w:ilvl w:val="0"/>
          <w:numId w:val="0"/>
        </w:numPr>
        <w:ind w:leftChars="0"/>
        <w:jc w:val="both"/>
        <w:rPr>
          <w:rFonts w:ascii="Times New Roman" w:hAnsi="Times New Roman" w:eastAsia="宋体" w:cs="宋体"/>
          <w:sz w:val="24"/>
          <w:szCs w:val="24"/>
        </w:rPr>
      </w:pPr>
    </w:p>
    <w:p w14:paraId="35FABB68">
      <w:pPr>
        <w:widowControl w:val="0"/>
        <w:numPr>
          <w:ilvl w:val="0"/>
          <w:numId w:val="0"/>
        </w:numPr>
        <w:ind w:leftChars="0"/>
        <w:jc w:val="both"/>
        <w:rPr>
          <w:rFonts w:ascii="Times New Roman" w:hAnsi="Times New Roman" w:eastAsia="宋体" w:cs="宋体"/>
          <w:sz w:val="24"/>
          <w:szCs w:val="24"/>
        </w:rPr>
      </w:pPr>
    </w:p>
    <w:p w14:paraId="6BBA0840">
      <w:pPr>
        <w:widowControl w:val="0"/>
        <w:numPr>
          <w:ilvl w:val="0"/>
          <w:numId w:val="0"/>
        </w:numPr>
        <w:ind w:leftChars="0"/>
        <w:jc w:val="both"/>
        <w:rPr>
          <w:rFonts w:ascii="Times New Roman" w:hAnsi="Times New Roman" w:eastAsia="宋体" w:cs="宋体"/>
          <w:sz w:val="24"/>
          <w:szCs w:val="24"/>
        </w:rPr>
      </w:pPr>
    </w:p>
    <w:p w14:paraId="145E8BC0">
      <w:pPr>
        <w:widowControl w:val="0"/>
        <w:numPr>
          <w:ilvl w:val="0"/>
          <w:numId w:val="0"/>
        </w:numPr>
        <w:ind w:leftChars="0"/>
        <w:jc w:val="both"/>
        <w:rPr>
          <w:rFonts w:ascii="Times New Roman" w:hAnsi="Times New Roman" w:eastAsia="宋体" w:cs="宋体"/>
          <w:sz w:val="24"/>
          <w:szCs w:val="24"/>
        </w:rPr>
      </w:pPr>
    </w:p>
    <w:p w14:paraId="1EF509DC">
      <w:pPr>
        <w:widowControl w:val="0"/>
        <w:numPr>
          <w:ilvl w:val="0"/>
          <w:numId w:val="0"/>
        </w:numPr>
        <w:ind w:leftChars="0"/>
        <w:jc w:val="both"/>
        <w:rPr>
          <w:rFonts w:ascii="Times New Roman" w:hAnsi="Times New Roman" w:eastAsia="宋体" w:cs="宋体"/>
          <w:sz w:val="24"/>
          <w:szCs w:val="24"/>
        </w:rPr>
      </w:pPr>
    </w:p>
    <w:p w14:paraId="5CCC1440">
      <w:pPr>
        <w:widowControl w:val="0"/>
        <w:numPr>
          <w:ilvl w:val="0"/>
          <w:numId w:val="0"/>
        </w:numPr>
        <w:ind w:leftChars="0"/>
        <w:jc w:val="both"/>
        <w:rPr>
          <w:rFonts w:ascii="Times New Roman" w:hAnsi="Times New Roman" w:eastAsia="宋体" w:cs="宋体"/>
          <w:sz w:val="24"/>
          <w:szCs w:val="24"/>
        </w:rPr>
      </w:pPr>
    </w:p>
    <w:p w14:paraId="749D5988">
      <w:pPr>
        <w:widowControl w:val="0"/>
        <w:numPr>
          <w:ilvl w:val="0"/>
          <w:numId w:val="0"/>
        </w:numPr>
        <w:ind w:leftChars="0"/>
        <w:jc w:val="both"/>
        <w:rPr>
          <w:rFonts w:ascii="Times New Roman" w:hAnsi="Times New Roman" w:eastAsia="宋体" w:cs="宋体"/>
          <w:sz w:val="24"/>
          <w:szCs w:val="24"/>
        </w:rPr>
      </w:pPr>
    </w:p>
    <w:p w14:paraId="5872C4E8">
      <w:pPr>
        <w:widowControl w:val="0"/>
        <w:numPr>
          <w:ilvl w:val="0"/>
          <w:numId w:val="0"/>
        </w:numPr>
        <w:ind w:leftChars="0"/>
        <w:jc w:val="both"/>
        <w:rPr>
          <w:rFonts w:ascii="Times New Roman" w:hAnsi="Times New Roman" w:eastAsia="宋体" w:cs="宋体"/>
          <w:sz w:val="24"/>
          <w:szCs w:val="24"/>
        </w:rPr>
      </w:pPr>
    </w:p>
    <w:p w14:paraId="26D74C0E">
      <w:pPr>
        <w:widowControl w:val="0"/>
        <w:numPr>
          <w:ilvl w:val="0"/>
          <w:numId w:val="0"/>
        </w:numPr>
        <w:ind w:leftChars="0"/>
        <w:jc w:val="both"/>
        <w:rPr>
          <w:rFonts w:ascii="Times New Roman" w:hAnsi="Times New Roman" w:eastAsia="宋体" w:cs="宋体"/>
          <w:sz w:val="24"/>
          <w:szCs w:val="24"/>
        </w:rPr>
      </w:pPr>
    </w:p>
    <w:p w14:paraId="5D14CC06">
      <w:pPr>
        <w:widowControl w:val="0"/>
        <w:numPr>
          <w:ilvl w:val="0"/>
          <w:numId w:val="0"/>
        </w:numPr>
        <w:ind w:leftChars="0"/>
        <w:jc w:val="both"/>
        <w:rPr>
          <w:rFonts w:ascii="Times New Roman" w:hAnsi="Times New Roman" w:eastAsia="宋体" w:cs="宋体"/>
          <w:sz w:val="24"/>
          <w:szCs w:val="24"/>
        </w:rPr>
      </w:pPr>
    </w:p>
    <w:p w14:paraId="4E94DC0A">
      <w:pPr>
        <w:widowControl w:val="0"/>
        <w:numPr>
          <w:ilvl w:val="0"/>
          <w:numId w:val="0"/>
        </w:numPr>
        <w:ind w:leftChars="0"/>
        <w:jc w:val="both"/>
        <w:rPr>
          <w:rFonts w:ascii="Times New Roman" w:hAnsi="Times New Roman" w:eastAsia="宋体" w:cs="宋体"/>
          <w:sz w:val="24"/>
          <w:szCs w:val="24"/>
        </w:rPr>
      </w:pPr>
    </w:p>
    <w:p w14:paraId="49D82487">
      <w:pPr>
        <w:widowControl w:val="0"/>
        <w:numPr>
          <w:ilvl w:val="0"/>
          <w:numId w:val="0"/>
        </w:numPr>
        <w:ind w:leftChars="0"/>
        <w:jc w:val="both"/>
        <w:rPr>
          <w:rFonts w:ascii="Times New Roman" w:hAnsi="Times New Roman" w:eastAsia="宋体" w:cs="宋体"/>
          <w:sz w:val="24"/>
          <w:szCs w:val="24"/>
        </w:rPr>
      </w:pPr>
    </w:p>
    <w:p w14:paraId="7F419515">
      <w:pPr>
        <w:widowControl w:val="0"/>
        <w:numPr>
          <w:ilvl w:val="0"/>
          <w:numId w:val="0"/>
        </w:numPr>
        <w:ind w:leftChars="0"/>
        <w:jc w:val="both"/>
        <w:rPr>
          <w:rFonts w:hint="eastAsia" w:ascii="Times New Roman" w:hAnsi="Times New Roman" w:eastAsia="宋体" w:cs="宋体"/>
          <w:b/>
          <w:bCs/>
          <w:sz w:val="24"/>
          <w:szCs w:val="24"/>
        </w:rPr>
      </w:pPr>
      <w:r>
        <w:rPr>
          <w:rFonts w:hint="eastAsia" w:ascii="Times New Roman" w:hAnsi="Times New Roman" w:eastAsia="宋体" w:cs="宋体"/>
          <w:b/>
          <w:bCs/>
          <w:sz w:val="24"/>
          <w:szCs w:val="24"/>
        </w:rPr>
        <w:t>Flura PC-10 系列</w:t>
      </w:r>
    </w:p>
    <w:p w14:paraId="605C1389">
      <w:pPr>
        <w:widowControl w:val="0"/>
        <w:numPr>
          <w:ilvl w:val="0"/>
          <w:numId w:val="0"/>
        </w:numPr>
        <w:ind w:leftChars="0"/>
        <w:jc w:val="both"/>
        <w:rPr>
          <w:rFonts w:hint="default" w:ascii="Times New Roman" w:hAnsi="Times New Roman" w:eastAsia="宋体" w:cs="宋体"/>
          <w:sz w:val="24"/>
          <w:szCs w:val="24"/>
          <w:lang w:val="en-US" w:eastAsia="zh-CN"/>
        </w:rPr>
      </w:pPr>
      <w:r>
        <w:rPr>
          <w:rFonts w:ascii="Times New Roman" w:hAnsi="Times New Roman" w:eastAsia="宋体"/>
          <w:sz w:val="24"/>
          <w:szCs w:val="24"/>
        </w:rPr>
        <w:drawing>
          <wp:inline distT="0" distB="0" distL="114300" distR="114300">
            <wp:extent cx="4373880" cy="2459990"/>
            <wp:effectExtent l="0" t="0" r="7620" b="3175"/>
            <wp:docPr id="2"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4373880" cy="2459990"/>
                    </a:xfrm>
                    <a:prstGeom prst="rect">
                      <a:avLst/>
                    </a:prstGeom>
                  </pic:spPr>
                </pic:pic>
              </a:graphicData>
            </a:graphic>
          </wp:inline>
        </w:drawing>
      </w:r>
    </w:p>
    <w:p w14:paraId="20735C4B">
      <w:pPr>
        <w:widowControl w:val="0"/>
        <w:numPr>
          <w:ilvl w:val="0"/>
          <w:numId w:val="0"/>
        </w:numPr>
        <w:ind w:leftChars="0"/>
        <w:jc w:val="both"/>
        <w:rPr>
          <w:rFonts w:hint="eastAsia" w:ascii="Times New Roman" w:hAnsi="Times New Roman" w:eastAsia="宋体" w:cs="宋体"/>
          <w:sz w:val="24"/>
          <w:szCs w:val="24"/>
        </w:rPr>
      </w:pPr>
      <w:r>
        <w:rPr>
          <w:rFonts w:hint="eastAsia" w:ascii="Times New Roman" w:hAnsi="Times New Roman" w:eastAsia="宋体" w:cs="宋体"/>
          <w:sz w:val="24"/>
          <w:szCs w:val="24"/>
        </w:rPr>
        <w:t>Flura PC-10 系列</w:t>
      </w:r>
    </w:p>
    <w:p w14:paraId="0F4EFB84">
      <w:pPr>
        <w:widowControl w:val="0"/>
        <w:numPr>
          <w:ilvl w:val="0"/>
          <w:numId w:val="0"/>
        </w:numPr>
        <w:ind w:leftChars="0"/>
        <w:jc w:val="both"/>
        <w:rPr>
          <w:rFonts w:hint="eastAsia" w:ascii="Times New Roman" w:hAnsi="Times New Roman" w:eastAsia="宋体" w:cs="宋体"/>
          <w:sz w:val="24"/>
          <w:szCs w:val="24"/>
        </w:rPr>
      </w:pPr>
      <w:r>
        <w:rPr>
          <w:rFonts w:hint="eastAsia" w:ascii="Times New Roman" w:hAnsi="Times New Roman" w:eastAsia="宋体" w:cs="宋体"/>
          <w:sz w:val="24"/>
          <w:szCs w:val="24"/>
        </w:rPr>
        <w:t>原磊纳米自主开发的团簇式ALD设备,应用于化合物半导体等领域量产客户</w:t>
      </w:r>
    </w:p>
    <w:p w14:paraId="1A4F3B14">
      <w:pPr>
        <w:widowControl w:val="0"/>
        <w:numPr>
          <w:ilvl w:val="0"/>
          <w:numId w:val="0"/>
        </w:numPr>
        <w:ind w:left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产品亮点</w:t>
      </w:r>
      <w:r>
        <w:rPr>
          <w:rFonts w:hint="eastAsia" w:ascii="Times New Roman" w:hAnsi="Times New Roman" w:eastAsia="宋体" w:cs="宋体"/>
          <w:sz w:val="24"/>
          <w:szCs w:val="24"/>
          <w:lang w:val="en-US" w:eastAsia="zh-CN"/>
        </w:rPr>
        <w:t>:</w:t>
      </w:r>
    </w:p>
    <w:p w14:paraId="58476C93">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集成8-10个工艺腔体</w:t>
      </w:r>
    </w:p>
    <w:p w14:paraId="601FF34C">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自主研发的VTM传输系统,配置2个冷却站,分别同时冷却5片晶圆</w:t>
      </w:r>
    </w:p>
    <w:p w14:paraId="5AF68F35">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配置2loadlocks(25pcs/loadlock)，自带内部自清洁功能，保障晶圆洁净</w:t>
      </w:r>
    </w:p>
    <w:p w14:paraId="4E8808F1">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工艺腔体本底压力低,极大控制氮化物膜层的氧含量</w:t>
      </w:r>
    </w:p>
    <w:p w14:paraId="6E352069">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独特工艺腔体设计，保证良好的温度场和流场</w:t>
      </w:r>
    </w:p>
    <w:p w14:paraId="1264EE52">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特有等离子体处理技术,可有效减少高能粒子对局部膜层的损伤</w:t>
      </w:r>
    </w:p>
    <w:p w14:paraId="2D4CFC93">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维护便利,自带起重系统,极大减少系统组装、检修、维护时间</w:t>
      </w:r>
    </w:p>
    <w:p w14:paraId="644DB37C">
      <w:pPr>
        <w:widowControl w:val="0"/>
        <w:numPr>
          <w:ilvl w:val="0"/>
          <w:numId w:val="0"/>
        </w:numPr>
        <w:ind w:left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技术参数</w:t>
      </w:r>
      <w:r>
        <w:rPr>
          <w:rFonts w:hint="eastAsia" w:ascii="Times New Roman" w:hAnsi="Times New Roman" w:eastAsia="宋体" w:cs="宋体"/>
          <w:sz w:val="24"/>
          <w:szCs w:val="24"/>
          <w:lang w:val="en-US" w:eastAsia="zh-CN"/>
        </w:rPr>
        <w:t>:</w:t>
      </w:r>
    </w:p>
    <w:p w14:paraId="7815FBD4">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晶圆尺寸:6-8英寸</w:t>
      </w:r>
    </w:p>
    <w:p w14:paraId="35769EAF">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装片能力:1片/腔,配置8-10工艺腔体</w:t>
      </w:r>
    </w:p>
    <w:p w14:paraId="7186D726">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适用工艺:A</w:t>
      </w:r>
      <w:r>
        <w:rPr>
          <w:rFonts w:hint="eastAsia" w:ascii="Times New Roman" w:hAnsi="Times New Roman" w:eastAsia="宋体" w:cs="宋体"/>
          <w:sz w:val="24"/>
          <w:szCs w:val="24"/>
          <w:lang w:val="en-US" w:eastAsia="zh-CN"/>
        </w:rPr>
        <w:t>l</w:t>
      </w:r>
      <w:r>
        <w:rPr>
          <w:rFonts w:ascii="Times New Roman" w:hAnsi="Times New Roman" w:eastAsia="宋体" w:cs="宋体"/>
          <w:sz w:val="24"/>
          <w:szCs w:val="24"/>
        </w:rPr>
        <w:t>N、TiN、A</w:t>
      </w:r>
      <w:r>
        <w:rPr>
          <w:rFonts w:hint="eastAsia" w:ascii="Times New Roman" w:hAnsi="Times New Roman" w:eastAsia="宋体" w:cs="宋体"/>
          <w:sz w:val="24"/>
          <w:szCs w:val="24"/>
          <w:lang w:val="en-US" w:eastAsia="zh-CN"/>
        </w:rPr>
        <w:t>l</w:t>
      </w:r>
      <w:r>
        <w:rPr>
          <w:rFonts w:hint="eastAsia" w:ascii="Times New Roman" w:hAnsi="Times New Roman" w:eastAsia="宋体" w:cs="宋体"/>
          <w:sz w:val="24"/>
          <w:szCs w:val="24"/>
          <w:vertAlign w:val="subscript"/>
          <w:lang w:val="en-US" w:eastAsia="zh-CN"/>
        </w:rPr>
        <w:t>2</w:t>
      </w:r>
      <w:r>
        <w:rPr>
          <w:rFonts w:hint="eastAsia" w:ascii="Times New Roman" w:hAnsi="Times New Roman" w:eastAsia="宋体" w:cs="宋体"/>
          <w:sz w:val="24"/>
          <w:szCs w:val="24"/>
          <w:lang w:val="en-US" w:eastAsia="zh-CN"/>
        </w:rPr>
        <w:t>O</w:t>
      </w:r>
      <w:r>
        <w:rPr>
          <w:rFonts w:hint="eastAsia" w:ascii="Times New Roman" w:hAnsi="Times New Roman" w:eastAsia="宋体" w:cs="宋体"/>
          <w:sz w:val="24"/>
          <w:szCs w:val="24"/>
          <w:vertAlign w:val="subscript"/>
          <w:lang w:val="en-US" w:eastAsia="zh-CN"/>
        </w:rPr>
        <w:t>3</w:t>
      </w:r>
    </w:p>
    <w:p w14:paraId="5A4A5AEC">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应用领域:化合物半导体、MEMS等</w:t>
      </w:r>
    </w:p>
    <w:p w14:paraId="0327083B">
      <w:pPr>
        <w:widowControl w:val="0"/>
        <w:numPr>
          <w:ilvl w:val="0"/>
          <w:numId w:val="0"/>
        </w:numPr>
        <w:jc w:val="both"/>
        <w:rPr>
          <w:rFonts w:ascii="Times New Roman" w:hAnsi="Times New Roman" w:eastAsia="宋体" w:cs="宋体"/>
          <w:sz w:val="24"/>
          <w:szCs w:val="24"/>
        </w:rPr>
      </w:pPr>
    </w:p>
    <w:p w14:paraId="4426CC43">
      <w:pPr>
        <w:widowControl w:val="0"/>
        <w:numPr>
          <w:ilvl w:val="0"/>
          <w:numId w:val="0"/>
        </w:numPr>
        <w:jc w:val="both"/>
        <w:rPr>
          <w:rFonts w:ascii="Times New Roman" w:hAnsi="Times New Roman" w:eastAsia="宋体" w:cs="宋体"/>
          <w:sz w:val="24"/>
          <w:szCs w:val="24"/>
        </w:rPr>
      </w:pPr>
    </w:p>
    <w:p w14:paraId="7B109FE5">
      <w:pPr>
        <w:widowControl w:val="0"/>
        <w:numPr>
          <w:ilvl w:val="0"/>
          <w:numId w:val="0"/>
        </w:numPr>
        <w:jc w:val="both"/>
        <w:rPr>
          <w:rFonts w:ascii="Times New Roman" w:hAnsi="Times New Roman" w:eastAsia="宋体" w:cs="宋体"/>
          <w:sz w:val="24"/>
          <w:szCs w:val="24"/>
        </w:rPr>
      </w:pPr>
    </w:p>
    <w:p w14:paraId="2F2BBB05">
      <w:pPr>
        <w:widowControl w:val="0"/>
        <w:numPr>
          <w:ilvl w:val="0"/>
          <w:numId w:val="0"/>
        </w:numPr>
        <w:jc w:val="both"/>
        <w:rPr>
          <w:rFonts w:ascii="Times New Roman" w:hAnsi="Times New Roman" w:eastAsia="宋体" w:cs="宋体"/>
          <w:sz w:val="24"/>
          <w:szCs w:val="24"/>
        </w:rPr>
      </w:pPr>
    </w:p>
    <w:p w14:paraId="2335C1F8">
      <w:pPr>
        <w:widowControl w:val="0"/>
        <w:numPr>
          <w:ilvl w:val="0"/>
          <w:numId w:val="0"/>
        </w:numPr>
        <w:jc w:val="both"/>
        <w:rPr>
          <w:rFonts w:ascii="Times New Roman" w:hAnsi="Times New Roman" w:eastAsia="宋体" w:cs="宋体"/>
          <w:sz w:val="24"/>
          <w:szCs w:val="24"/>
        </w:rPr>
      </w:pPr>
    </w:p>
    <w:p w14:paraId="42948429">
      <w:pPr>
        <w:widowControl w:val="0"/>
        <w:numPr>
          <w:ilvl w:val="0"/>
          <w:numId w:val="0"/>
        </w:numPr>
        <w:jc w:val="both"/>
        <w:rPr>
          <w:rFonts w:ascii="Times New Roman" w:hAnsi="Times New Roman" w:eastAsia="宋体" w:cs="宋体"/>
          <w:sz w:val="24"/>
          <w:szCs w:val="24"/>
        </w:rPr>
      </w:pPr>
    </w:p>
    <w:p w14:paraId="4670C585">
      <w:pPr>
        <w:widowControl w:val="0"/>
        <w:numPr>
          <w:ilvl w:val="0"/>
          <w:numId w:val="0"/>
        </w:numPr>
        <w:jc w:val="both"/>
        <w:rPr>
          <w:rFonts w:ascii="Times New Roman" w:hAnsi="Times New Roman" w:eastAsia="宋体" w:cs="宋体"/>
          <w:sz w:val="24"/>
          <w:szCs w:val="24"/>
        </w:rPr>
      </w:pPr>
    </w:p>
    <w:p w14:paraId="3C047C52">
      <w:pPr>
        <w:widowControl w:val="0"/>
        <w:numPr>
          <w:ilvl w:val="0"/>
          <w:numId w:val="0"/>
        </w:numPr>
        <w:jc w:val="both"/>
        <w:rPr>
          <w:rFonts w:ascii="Times New Roman" w:hAnsi="Times New Roman" w:eastAsia="宋体" w:cs="宋体"/>
          <w:sz w:val="24"/>
          <w:szCs w:val="24"/>
        </w:rPr>
      </w:pPr>
    </w:p>
    <w:p w14:paraId="4B297A9A">
      <w:pPr>
        <w:widowControl w:val="0"/>
        <w:numPr>
          <w:ilvl w:val="0"/>
          <w:numId w:val="0"/>
        </w:numPr>
        <w:jc w:val="both"/>
        <w:rPr>
          <w:rFonts w:ascii="Times New Roman" w:hAnsi="Times New Roman" w:eastAsia="宋体" w:cs="宋体"/>
          <w:sz w:val="24"/>
          <w:szCs w:val="24"/>
        </w:rPr>
      </w:pPr>
    </w:p>
    <w:p w14:paraId="342F8C6F">
      <w:pPr>
        <w:widowControl w:val="0"/>
        <w:numPr>
          <w:ilvl w:val="0"/>
          <w:numId w:val="0"/>
        </w:numPr>
        <w:jc w:val="both"/>
        <w:rPr>
          <w:rFonts w:ascii="Times New Roman" w:hAnsi="Times New Roman" w:eastAsia="宋体" w:cs="宋体"/>
          <w:sz w:val="24"/>
          <w:szCs w:val="24"/>
        </w:rPr>
      </w:pPr>
    </w:p>
    <w:p w14:paraId="443F59DD">
      <w:pPr>
        <w:widowControl w:val="0"/>
        <w:numPr>
          <w:ilvl w:val="0"/>
          <w:numId w:val="0"/>
        </w:numPr>
        <w:jc w:val="both"/>
        <w:rPr>
          <w:rFonts w:ascii="Times New Roman" w:hAnsi="Times New Roman" w:eastAsia="宋体" w:cs="宋体"/>
          <w:sz w:val="24"/>
          <w:szCs w:val="24"/>
        </w:rPr>
      </w:pPr>
    </w:p>
    <w:p w14:paraId="6287F68F">
      <w:pPr>
        <w:widowControl w:val="0"/>
        <w:numPr>
          <w:ilvl w:val="0"/>
          <w:numId w:val="0"/>
        </w:numPr>
        <w:jc w:val="both"/>
        <w:rPr>
          <w:rFonts w:ascii="Times New Roman" w:hAnsi="Times New Roman" w:eastAsia="宋体" w:cs="宋体"/>
          <w:sz w:val="24"/>
          <w:szCs w:val="24"/>
        </w:rPr>
      </w:pPr>
    </w:p>
    <w:p w14:paraId="4DF020E7">
      <w:pPr>
        <w:widowControl w:val="0"/>
        <w:numPr>
          <w:ilvl w:val="0"/>
          <w:numId w:val="0"/>
        </w:numPr>
        <w:jc w:val="both"/>
        <w:rPr>
          <w:rFonts w:ascii="Times New Roman" w:hAnsi="Times New Roman" w:eastAsia="宋体" w:cs="宋体"/>
          <w:sz w:val="24"/>
          <w:szCs w:val="24"/>
        </w:rPr>
      </w:pPr>
    </w:p>
    <w:p w14:paraId="73BC8CF4">
      <w:pPr>
        <w:widowControl w:val="0"/>
        <w:numPr>
          <w:ilvl w:val="0"/>
          <w:numId w:val="0"/>
        </w:numPr>
        <w:jc w:val="both"/>
        <w:rPr>
          <w:rFonts w:ascii="Times New Roman" w:hAnsi="Times New Roman" w:eastAsia="宋体" w:cs="宋体"/>
          <w:sz w:val="24"/>
          <w:szCs w:val="24"/>
        </w:rPr>
      </w:pPr>
    </w:p>
    <w:p w14:paraId="2310BBD7">
      <w:pPr>
        <w:widowControl w:val="0"/>
        <w:numPr>
          <w:ilvl w:val="0"/>
          <w:numId w:val="0"/>
        </w:numPr>
        <w:jc w:val="both"/>
        <w:rPr>
          <w:rFonts w:ascii="Times New Roman" w:hAnsi="Times New Roman" w:eastAsia="宋体" w:cs="宋体"/>
          <w:sz w:val="24"/>
          <w:szCs w:val="24"/>
        </w:rPr>
      </w:pPr>
    </w:p>
    <w:p w14:paraId="04A61A78">
      <w:pPr>
        <w:widowControl w:val="0"/>
        <w:numPr>
          <w:ilvl w:val="0"/>
          <w:numId w:val="0"/>
        </w:numPr>
        <w:jc w:val="both"/>
        <w:rPr>
          <w:rFonts w:ascii="Times New Roman" w:hAnsi="Times New Roman" w:eastAsia="宋体" w:cs="宋体"/>
          <w:b/>
          <w:bCs/>
          <w:sz w:val="24"/>
          <w:szCs w:val="24"/>
        </w:rPr>
      </w:pPr>
      <w:r>
        <w:rPr>
          <w:rFonts w:ascii="Times New Roman" w:hAnsi="Times New Roman" w:eastAsia="宋体" w:cs="宋体"/>
          <w:b/>
          <w:bCs/>
          <w:sz w:val="24"/>
          <w:szCs w:val="24"/>
        </w:rPr>
        <w:t>Grace</w:t>
      </w:r>
      <w:r>
        <w:rPr>
          <w:rFonts w:hint="eastAsia" w:ascii="Times New Roman" w:hAnsi="Times New Roman" w:eastAsia="宋体" w:cs="宋体"/>
          <w:b/>
          <w:bCs/>
          <w:sz w:val="24"/>
          <w:szCs w:val="24"/>
          <w:lang w:val="en-US" w:eastAsia="zh-CN"/>
        </w:rPr>
        <w:t xml:space="preserve"> </w:t>
      </w:r>
      <w:r>
        <w:rPr>
          <w:rFonts w:ascii="Times New Roman" w:hAnsi="Times New Roman" w:eastAsia="宋体" w:cs="宋体"/>
          <w:b/>
          <w:bCs/>
          <w:sz w:val="24"/>
          <w:szCs w:val="24"/>
        </w:rPr>
        <w:t>Mx系列</w:t>
      </w:r>
    </w:p>
    <w:p w14:paraId="6EFD320B">
      <w:pPr>
        <w:widowControl w:val="0"/>
        <w:numPr>
          <w:ilvl w:val="0"/>
          <w:numId w:val="0"/>
        </w:numPr>
        <w:jc w:val="both"/>
        <w:rPr>
          <w:rFonts w:ascii="Times New Roman" w:hAnsi="Times New Roman" w:eastAsia="宋体" w:cs="宋体"/>
          <w:sz w:val="24"/>
          <w:szCs w:val="24"/>
        </w:rPr>
      </w:pPr>
      <w:r>
        <w:rPr>
          <w:rFonts w:ascii="Times New Roman" w:hAnsi="Times New Roman" w:eastAsia="宋体"/>
          <w:sz w:val="24"/>
          <w:szCs w:val="24"/>
        </w:rPr>
        <w:drawing>
          <wp:inline distT="0" distB="0" distL="114300" distR="114300">
            <wp:extent cx="4373880" cy="2459990"/>
            <wp:effectExtent l="0" t="0" r="7620" b="381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373880" cy="2459990"/>
                    </a:xfrm>
                    <a:prstGeom prst="rect">
                      <a:avLst/>
                    </a:prstGeom>
                  </pic:spPr>
                </pic:pic>
              </a:graphicData>
            </a:graphic>
          </wp:inline>
        </w:drawing>
      </w:r>
    </w:p>
    <w:p w14:paraId="5C5A720C">
      <w:pPr>
        <w:widowControl w:val="0"/>
        <w:numPr>
          <w:ilvl w:val="0"/>
          <w:numId w:val="0"/>
        </w:numPr>
        <w:ind w:leftChars="0"/>
        <w:jc w:val="both"/>
        <w:rPr>
          <w:rFonts w:hint="eastAsia" w:ascii="Times New Roman" w:hAnsi="Times New Roman" w:eastAsia="宋体" w:cs="宋体"/>
          <w:sz w:val="24"/>
          <w:szCs w:val="24"/>
        </w:rPr>
      </w:pPr>
      <w:r>
        <w:rPr>
          <w:rFonts w:hint="eastAsia" w:ascii="Times New Roman" w:hAnsi="Times New Roman" w:eastAsia="宋体" w:cs="宋体"/>
          <w:sz w:val="24"/>
          <w:szCs w:val="24"/>
        </w:rPr>
        <w:t>Grace Mx系列</w:t>
      </w:r>
    </w:p>
    <w:p w14:paraId="73CED7D9">
      <w:pPr>
        <w:widowControl w:val="0"/>
        <w:numPr>
          <w:ilvl w:val="0"/>
          <w:numId w:val="0"/>
        </w:numPr>
        <w:ind w:leftChars="0"/>
        <w:jc w:val="both"/>
        <w:rPr>
          <w:rFonts w:hint="eastAsia" w:ascii="Times New Roman" w:hAnsi="Times New Roman" w:eastAsia="宋体" w:cs="宋体"/>
          <w:sz w:val="24"/>
          <w:szCs w:val="24"/>
        </w:rPr>
      </w:pPr>
      <w:r>
        <w:rPr>
          <w:rFonts w:hint="eastAsia" w:ascii="Times New Roman" w:hAnsi="Times New Roman" w:eastAsia="宋体" w:cs="宋体"/>
          <w:sz w:val="24"/>
          <w:szCs w:val="24"/>
        </w:rPr>
        <w:t>原磊纳米多层平板式设备,主要针对不同领域研发等定制需求的客户</w:t>
      </w:r>
    </w:p>
    <w:p w14:paraId="358BCC1A">
      <w:pPr>
        <w:widowControl w:val="0"/>
        <w:numPr>
          <w:ilvl w:val="0"/>
          <w:numId w:val="0"/>
        </w:numPr>
        <w:ind w:left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产品亮点</w:t>
      </w:r>
      <w:r>
        <w:rPr>
          <w:rFonts w:hint="eastAsia" w:ascii="Times New Roman" w:hAnsi="Times New Roman" w:eastAsia="宋体" w:cs="宋体"/>
          <w:sz w:val="24"/>
          <w:szCs w:val="24"/>
          <w:lang w:val="en-US" w:eastAsia="zh-CN"/>
        </w:rPr>
        <w:t>:</w:t>
      </w:r>
    </w:p>
    <w:p w14:paraId="62750E0E">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独特的模块设计、腔体和前驱源进气系统的优化,实现了超高的工艺稳定</w:t>
      </w:r>
      <w:r>
        <w:rPr>
          <w:rFonts w:hint="eastAsia" w:ascii="Times New Roman" w:hAnsi="Times New Roman" w:eastAsia="宋体" w:cs="宋体"/>
          <w:sz w:val="24"/>
          <w:szCs w:val="24"/>
          <w:lang w:val="en-US" w:eastAsia="zh-CN"/>
        </w:rPr>
        <w:t>性</w:t>
      </w:r>
    </w:p>
    <w:p w14:paraId="1F84E5E8">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开发灵活度高,可根据客户定制最大可容纳样品尺寸及层数</w:t>
      </w:r>
    </w:p>
    <w:p w14:paraId="46F2ED10">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符合CE标准</w:t>
      </w:r>
    </w:p>
    <w:p w14:paraId="29DF8565">
      <w:pPr>
        <w:widowControl w:val="0"/>
        <w:numPr>
          <w:ilvl w:val="0"/>
          <w:numId w:val="0"/>
        </w:numPr>
        <w:ind w:left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技术参数</w:t>
      </w:r>
      <w:r>
        <w:rPr>
          <w:rFonts w:hint="eastAsia" w:ascii="Times New Roman" w:hAnsi="Times New Roman" w:eastAsia="宋体" w:cs="宋体"/>
          <w:sz w:val="24"/>
          <w:szCs w:val="24"/>
          <w:lang w:val="en-US" w:eastAsia="zh-CN"/>
        </w:rPr>
        <w:t>:</w:t>
      </w:r>
    </w:p>
    <w:p w14:paraId="666297FD">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晶圆尺寸:</w:t>
      </w:r>
      <w:r>
        <w:rPr>
          <w:rFonts w:hint="eastAsia" w:ascii="Times New Roman" w:hAnsi="Times New Roman" w:eastAsia="宋体" w:cs="宋体"/>
          <w:sz w:val="24"/>
          <w:szCs w:val="24"/>
          <w:lang w:val="en-US" w:eastAsia="zh-CN"/>
        </w:rPr>
        <w:t>4/6/8/12英寸</w:t>
      </w:r>
      <w:r>
        <w:rPr>
          <w:rFonts w:ascii="Times New Roman" w:hAnsi="Times New Roman" w:eastAsia="宋体" w:cs="宋体"/>
          <w:sz w:val="24"/>
          <w:szCs w:val="24"/>
        </w:rPr>
        <w:t>晶圆、异形产品,</w:t>
      </w:r>
      <w:r>
        <w:rPr>
          <w:rFonts w:hint="eastAsia" w:ascii="Times New Roman" w:hAnsi="Times New Roman" w:eastAsia="宋体" w:cs="宋体"/>
          <w:sz w:val="24"/>
          <w:szCs w:val="24"/>
        </w:rPr>
        <w:t>最大600*600mm尺寸</w:t>
      </w:r>
      <w:r>
        <w:rPr>
          <w:rFonts w:hint="eastAsia" w:ascii="Times New Roman" w:hAnsi="Times New Roman" w:eastAsia="宋体" w:cs="宋体"/>
          <w:sz w:val="24"/>
          <w:szCs w:val="24"/>
          <w:lang w:eastAsia="zh-CN"/>
        </w:rPr>
        <w:t>，</w:t>
      </w:r>
      <w:r>
        <w:rPr>
          <w:rFonts w:ascii="Times New Roman" w:hAnsi="Times New Roman" w:eastAsia="宋体" w:cs="宋体"/>
          <w:sz w:val="24"/>
          <w:szCs w:val="24"/>
        </w:rPr>
        <w:t>可定制</w:t>
      </w:r>
    </w:p>
    <w:p w14:paraId="45A65E5A">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装片能力:多层装片</w:t>
      </w:r>
    </w:p>
    <w:p w14:paraId="76A15BAB">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前驱源管路:最大6路独立管路,可定制</w:t>
      </w:r>
    </w:p>
    <w:p w14:paraId="6552E7A6">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适用工艺:SnO</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、A</w:t>
      </w:r>
      <w:r>
        <w:rPr>
          <w:rFonts w:hint="eastAsia" w:ascii="Times New Roman" w:hAnsi="Times New Roman" w:eastAsia="宋体" w:cs="宋体"/>
          <w:sz w:val="24"/>
          <w:szCs w:val="24"/>
          <w:lang w:val="en-US" w:eastAsia="zh-CN"/>
        </w:rPr>
        <w:t>l</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O</w:t>
      </w:r>
      <w:r>
        <w:rPr>
          <w:rFonts w:hint="eastAsia" w:ascii="Times New Roman" w:hAnsi="Times New Roman" w:eastAsia="宋体" w:cs="宋体"/>
          <w:sz w:val="24"/>
          <w:szCs w:val="24"/>
          <w:vertAlign w:val="subscript"/>
          <w:lang w:val="en-US" w:eastAsia="zh-CN"/>
        </w:rPr>
        <w:t>3</w:t>
      </w:r>
      <w:r>
        <w:rPr>
          <w:rFonts w:ascii="Times New Roman" w:hAnsi="Times New Roman" w:eastAsia="宋体" w:cs="宋体"/>
          <w:sz w:val="24"/>
          <w:szCs w:val="24"/>
        </w:rPr>
        <w:t>、HfO</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、Si0</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等</w:t>
      </w:r>
    </w:p>
    <w:p w14:paraId="1BF75879">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ascii="Times New Roman" w:hAnsi="Times New Roman" w:eastAsia="宋体" w:cs="宋体"/>
          <w:sz w:val="24"/>
          <w:szCs w:val="24"/>
        </w:rPr>
        <w:t>应用领域:</w:t>
      </w:r>
      <w:r>
        <w:rPr>
          <w:rFonts w:hint="eastAsia" w:ascii="Times New Roman" w:hAnsi="Times New Roman" w:eastAsia="宋体" w:cs="宋体"/>
          <w:sz w:val="24"/>
          <w:szCs w:val="24"/>
          <w:lang w:val="en-US" w:eastAsia="zh-CN"/>
        </w:rPr>
        <w:t>先进封装、</w:t>
      </w:r>
      <w:r>
        <w:rPr>
          <w:rFonts w:ascii="Times New Roman" w:hAnsi="Times New Roman" w:eastAsia="宋体" w:cs="宋体"/>
          <w:sz w:val="24"/>
          <w:szCs w:val="24"/>
        </w:rPr>
        <w:t>集成电路、微机电系统、光学、化学和工业机械</w:t>
      </w:r>
    </w:p>
    <w:p w14:paraId="54C00CC4">
      <w:pPr>
        <w:widowControl w:val="0"/>
        <w:numPr>
          <w:ilvl w:val="0"/>
          <w:numId w:val="0"/>
        </w:numPr>
        <w:ind w:leftChars="0"/>
        <w:jc w:val="both"/>
        <w:rPr>
          <w:rFonts w:ascii="Times New Roman" w:hAnsi="Times New Roman" w:eastAsia="宋体" w:cs="宋体"/>
          <w:sz w:val="24"/>
          <w:szCs w:val="24"/>
        </w:rPr>
      </w:pPr>
    </w:p>
    <w:p w14:paraId="577C0967">
      <w:pPr>
        <w:widowControl w:val="0"/>
        <w:numPr>
          <w:ilvl w:val="0"/>
          <w:numId w:val="0"/>
        </w:numPr>
        <w:ind w:leftChars="0"/>
        <w:jc w:val="both"/>
        <w:rPr>
          <w:rFonts w:ascii="Times New Roman" w:hAnsi="Times New Roman" w:eastAsia="宋体" w:cs="宋体"/>
          <w:sz w:val="24"/>
          <w:szCs w:val="24"/>
        </w:rPr>
      </w:pPr>
    </w:p>
    <w:p w14:paraId="6CBD2DE8">
      <w:pPr>
        <w:widowControl w:val="0"/>
        <w:numPr>
          <w:ilvl w:val="0"/>
          <w:numId w:val="0"/>
        </w:numPr>
        <w:ind w:leftChars="0"/>
        <w:jc w:val="both"/>
        <w:rPr>
          <w:rFonts w:ascii="Times New Roman" w:hAnsi="Times New Roman" w:eastAsia="宋体" w:cs="宋体"/>
          <w:sz w:val="24"/>
          <w:szCs w:val="24"/>
        </w:rPr>
      </w:pPr>
    </w:p>
    <w:p w14:paraId="505032B0">
      <w:pPr>
        <w:widowControl w:val="0"/>
        <w:numPr>
          <w:ilvl w:val="0"/>
          <w:numId w:val="0"/>
        </w:numPr>
        <w:ind w:leftChars="0"/>
        <w:jc w:val="both"/>
        <w:rPr>
          <w:rFonts w:ascii="Times New Roman" w:hAnsi="Times New Roman" w:eastAsia="宋体" w:cs="宋体"/>
          <w:sz w:val="24"/>
          <w:szCs w:val="24"/>
        </w:rPr>
      </w:pPr>
    </w:p>
    <w:p w14:paraId="3DE75440">
      <w:pPr>
        <w:widowControl w:val="0"/>
        <w:numPr>
          <w:ilvl w:val="0"/>
          <w:numId w:val="0"/>
        </w:numPr>
        <w:ind w:leftChars="0"/>
        <w:jc w:val="both"/>
        <w:rPr>
          <w:rFonts w:ascii="Times New Roman" w:hAnsi="Times New Roman" w:eastAsia="宋体" w:cs="宋体"/>
          <w:sz w:val="24"/>
          <w:szCs w:val="24"/>
        </w:rPr>
      </w:pPr>
    </w:p>
    <w:p w14:paraId="47EE9EA8">
      <w:pPr>
        <w:widowControl w:val="0"/>
        <w:numPr>
          <w:ilvl w:val="0"/>
          <w:numId w:val="0"/>
        </w:numPr>
        <w:ind w:leftChars="0"/>
        <w:jc w:val="both"/>
        <w:rPr>
          <w:rFonts w:ascii="Times New Roman" w:hAnsi="Times New Roman" w:eastAsia="宋体" w:cs="宋体"/>
          <w:sz w:val="24"/>
          <w:szCs w:val="24"/>
        </w:rPr>
      </w:pPr>
    </w:p>
    <w:p w14:paraId="398FD378">
      <w:pPr>
        <w:widowControl w:val="0"/>
        <w:numPr>
          <w:ilvl w:val="0"/>
          <w:numId w:val="0"/>
        </w:numPr>
        <w:ind w:leftChars="0"/>
        <w:jc w:val="both"/>
        <w:rPr>
          <w:rFonts w:ascii="Times New Roman" w:hAnsi="Times New Roman" w:eastAsia="宋体" w:cs="宋体"/>
          <w:sz w:val="24"/>
          <w:szCs w:val="24"/>
        </w:rPr>
      </w:pPr>
    </w:p>
    <w:p w14:paraId="7D55890B">
      <w:pPr>
        <w:widowControl w:val="0"/>
        <w:numPr>
          <w:ilvl w:val="0"/>
          <w:numId w:val="0"/>
        </w:numPr>
        <w:ind w:leftChars="0"/>
        <w:jc w:val="both"/>
        <w:rPr>
          <w:rFonts w:ascii="Times New Roman" w:hAnsi="Times New Roman" w:eastAsia="宋体" w:cs="宋体"/>
          <w:sz w:val="24"/>
          <w:szCs w:val="24"/>
        </w:rPr>
      </w:pPr>
    </w:p>
    <w:p w14:paraId="2602DC8E">
      <w:pPr>
        <w:widowControl w:val="0"/>
        <w:numPr>
          <w:ilvl w:val="0"/>
          <w:numId w:val="0"/>
        </w:numPr>
        <w:ind w:leftChars="0"/>
        <w:jc w:val="both"/>
        <w:rPr>
          <w:rFonts w:ascii="Times New Roman" w:hAnsi="Times New Roman" w:eastAsia="宋体" w:cs="宋体"/>
          <w:sz w:val="24"/>
          <w:szCs w:val="24"/>
        </w:rPr>
      </w:pPr>
    </w:p>
    <w:p w14:paraId="7C4643B9">
      <w:pPr>
        <w:widowControl w:val="0"/>
        <w:numPr>
          <w:ilvl w:val="0"/>
          <w:numId w:val="0"/>
        </w:numPr>
        <w:ind w:leftChars="0"/>
        <w:jc w:val="both"/>
        <w:rPr>
          <w:rFonts w:ascii="Times New Roman" w:hAnsi="Times New Roman" w:eastAsia="宋体" w:cs="宋体"/>
          <w:sz w:val="24"/>
          <w:szCs w:val="24"/>
        </w:rPr>
      </w:pPr>
    </w:p>
    <w:p w14:paraId="5FA0D3F0">
      <w:pPr>
        <w:widowControl w:val="0"/>
        <w:numPr>
          <w:ilvl w:val="0"/>
          <w:numId w:val="0"/>
        </w:numPr>
        <w:ind w:leftChars="0"/>
        <w:jc w:val="both"/>
        <w:rPr>
          <w:rFonts w:ascii="Times New Roman" w:hAnsi="Times New Roman" w:eastAsia="宋体" w:cs="宋体"/>
          <w:sz w:val="24"/>
          <w:szCs w:val="24"/>
        </w:rPr>
      </w:pPr>
    </w:p>
    <w:p w14:paraId="5C1F6AE5">
      <w:pPr>
        <w:widowControl w:val="0"/>
        <w:numPr>
          <w:ilvl w:val="0"/>
          <w:numId w:val="0"/>
        </w:numPr>
        <w:ind w:leftChars="0"/>
        <w:jc w:val="both"/>
        <w:rPr>
          <w:rFonts w:ascii="Times New Roman" w:hAnsi="Times New Roman" w:eastAsia="宋体" w:cs="宋体"/>
          <w:sz w:val="24"/>
          <w:szCs w:val="24"/>
        </w:rPr>
      </w:pPr>
    </w:p>
    <w:p w14:paraId="1BDCBBC8">
      <w:pPr>
        <w:widowControl w:val="0"/>
        <w:numPr>
          <w:ilvl w:val="0"/>
          <w:numId w:val="0"/>
        </w:numPr>
        <w:ind w:leftChars="0"/>
        <w:jc w:val="both"/>
        <w:rPr>
          <w:rFonts w:ascii="Times New Roman" w:hAnsi="Times New Roman" w:eastAsia="宋体" w:cs="宋体"/>
          <w:sz w:val="24"/>
          <w:szCs w:val="24"/>
        </w:rPr>
      </w:pPr>
    </w:p>
    <w:p w14:paraId="6ABAEA37">
      <w:pPr>
        <w:widowControl w:val="0"/>
        <w:numPr>
          <w:ilvl w:val="0"/>
          <w:numId w:val="0"/>
        </w:numPr>
        <w:ind w:leftChars="0"/>
        <w:jc w:val="both"/>
        <w:rPr>
          <w:rFonts w:ascii="Times New Roman" w:hAnsi="Times New Roman" w:eastAsia="宋体" w:cs="宋体"/>
          <w:sz w:val="24"/>
          <w:szCs w:val="24"/>
        </w:rPr>
      </w:pPr>
    </w:p>
    <w:p w14:paraId="61E94755">
      <w:pPr>
        <w:widowControl w:val="0"/>
        <w:numPr>
          <w:ilvl w:val="0"/>
          <w:numId w:val="0"/>
        </w:numPr>
        <w:ind w:leftChars="0"/>
        <w:jc w:val="both"/>
        <w:rPr>
          <w:rFonts w:ascii="Times New Roman" w:hAnsi="Times New Roman" w:eastAsia="宋体" w:cs="宋体"/>
          <w:sz w:val="24"/>
          <w:szCs w:val="24"/>
        </w:rPr>
      </w:pPr>
    </w:p>
    <w:p w14:paraId="7065D46D">
      <w:pPr>
        <w:widowControl w:val="0"/>
        <w:numPr>
          <w:ilvl w:val="0"/>
          <w:numId w:val="0"/>
        </w:numPr>
        <w:ind w:leftChars="0"/>
        <w:jc w:val="both"/>
        <w:rPr>
          <w:rFonts w:ascii="Times New Roman" w:hAnsi="Times New Roman" w:eastAsia="宋体" w:cs="宋体"/>
          <w:sz w:val="24"/>
          <w:szCs w:val="24"/>
        </w:rPr>
      </w:pPr>
    </w:p>
    <w:p w14:paraId="6A95CE31">
      <w:pPr>
        <w:widowControl w:val="0"/>
        <w:numPr>
          <w:ilvl w:val="0"/>
          <w:numId w:val="0"/>
        </w:numPr>
        <w:ind w:leftChars="0"/>
        <w:jc w:val="both"/>
        <w:rPr>
          <w:rFonts w:ascii="Times New Roman" w:hAnsi="Times New Roman" w:eastAsia="宋体" w:cs="宋体"/>
          <w:sz w:val="24"/>
          <w:szCs w:val="24"/>
        </w:rPr>
      </w:pPr>
    </w:p>
    <w:p w14:paraId="47ACA1AD">
      <w:pPr>
        <w:widowControl w:val="0"/>
        <w:numPr>
          <w:ilvl w:val="0"/>
          <w:numId w:val="0"/>
        </w:numPr>
        <w:jc w:val="both"/>
        <w:rPr>
          <w:rFonts w:hint="eastAsia" w:ascii="Times New Roman" w:hAnsi="Times New Roman" w:eastAsia="宋体" w:cs="宋体"/>
          <w:b/>
          <w:bCs/>
          <w:sz w:val="24"/>
          <w:szCs w:val="24"/>
          <w:lang w:val="en-US" w:eastAsia="zh-CN"/>
        </w:rPr>
      </w:pPr>
    </w:p>
    <w:p w14:paraId="3A938A54">
      <w:pPr>
        <w:widowControl w:val="0"/>
        <w:numPr>
          <w:ilvl w:val="0"/>
          <w:numId w:val="0"/>
        </w:numPr>
        <w:jc w:val="both"/>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ELEGANT Ⅲ PRO 200/300</w:t>
      </w:r>
    </w:p>
    <w:p w14:paraId="3A836DCD">
      <w:pPr>
        <w:widowControl w:val="0"/>
        <w:numPr>
          <w:ilvl w:val="0"/>
          <w:numId w:val="0"/>
        </w:numPr>
        <w:jc w:val="both"/>
        <w:rPr>
          <w:rFonts w:hint="eastAsia" w:ascii="Times New Roman" w:hAnsi="Times New Roman" w:eastAsia="宋体" w:cs="宋体"/>
          <w:b/>
          <w:bCs/>
          <w:sz w:val="24"/>
          <w:szCs w:val="24"/>
          <w:lang w:val="en-US" w:eastAsia="zh-CN"/>
        </w:rPr>
      </w:pPr>
      <w:r>
        <w:rPr>
          <w:rFonts w:ascii="Times New Roman" w:hAnsi="Times New Roman" w:eastAsia="宋体"/>
          <w:sz w:val="24"/>
          <w:szCs w:val="24"/>
        </w:rPr>
        <w:drawing>
          <wp:inline distT="0" distB="0" distL="114300" distR="114300">
            <wp:extent cx="4392295" cy="3717925"/>
            <wp:effectExtent l="0" t="0" r="1905" b="3175"/>
            <wp:docPr id="3" name="图片 2" descr="56.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56.782"/>
                    <pic:cNvPicPr>
                      <a:picLocks noChangeAspect="1"/>
                    </pic:cNvPicPr>
                  </pic:nvPicPr>
                  <pic:blipFill>
                    <a:blip r:embed="rId11"/>
                    <a:srcRect l="18390" r="17412" b="3873"/>
                    <a:stretch>
                      <a:fillRect/>
                    </a:stretch>
                  </pic:blipFill>
                  <pic:spPr>
                    <a:xfrm>
                      <a:off x="0" y="0"/>
                      <a:ext cx="4392295" cy="3717925"/>
                    </a:xfrm>
                    <a:prstGeom prst="rect">
                      <a:avLst/>
                    </a:prstGeom>
                  </pic:spPr>
                </pic:pic>
              </a:graphicData>
            </a:graphic>
          </wp:inline>
        </w:drawing>
      </w:r>
    </w:p>
    <w:p w14:paraId="7CFA840F">
      <w:pPr>
        <w:widowControl w:val="0"/>
        <w:numPr>
          <w:ilvl w:val="0"/>
          <w:numId w:val="0"/>
        </w:numPr>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ELEGANT Ⅲ PRO 200/300系列</w:t>
      </w:r>
    </w:p>
    <w:p w14:paraId="5D94BCDC">
      <w:pPr>
        <w:widowControl w:val="0"/>
        <w:numPr>
          <w:ilvl w:val="0"/>
          <w:numId w:val="0"/>
        </w:numPr>
        <w:ind w:left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原磊纳米的第三代研发型ALD设备，以更加人性化的操作设计提升用户体验，主要针对高校、科研院所和小批量生产客户。</w:t>
      </w:r>
    </w:p>
    <w:p w14:paraId="345826A0">
      <w:pPr>
        <w:widowControl w:val="0"/>
        <w:numPr>
          <w:ilvl w:val="0"/>
          <w:numId w:val="0"/>
        </w:numPr>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产品亮点：</w:t>
      </w:r>
    </w:p>
    <w:p w14:paraId="2DE226F4">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采用了双腔设计和独立源入口,从而保证了源利用率并减少了交叉污染</w:t>
      </w:r>
    </w:p>
    <w:p w14:paraId="25293996">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集成自主研发的传输系统,可实现一键操作,降低污染</w:t>
      </w:r>
    </w:p>
    <w:p w14:paraId="28D8EEA1">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可同时实现等离子体增强和臭氧工艺</w:t>
      </w:r>
    </w:p>
    <w:p w14:paraId="3FF8FA62">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可定制集成光谱椭偏仪、QCM、XPS、RGA等系统</w:t>
      </w:r>
    </w:p>
    <w:p w14:paraId="5F378C29">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开发的独特处理工艺-即ISSET技术,能够大幅提升功率器件的电学性能</w:t>
      </w:r>
    </w:p>
    <w:p w14:paraId="7DA2DDC6">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符合CE标准</w:t>
      </w:r>
    </w:p>
    <w:p w14:paraId="110BDCD2">
      <w:pPr>
        <w:widowControl w:val="0"/>
        <w:numPr>
          <w:ilvl w:val="0"/>
          <w:numId w:val="0"/>
        </w:numPr>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技术参数：</w:t>
      </w:r>
    </w:p>
    <w:p w14:paraId="30790969">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晶圆尺寸:12英寸向下兼容,可定制</w:t>
      </w:r>
    </w:p>
    <w:p w14:paraId="5F4B8947">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装片能力:1片/次</w:t>
      </w:r>
    </w:p>
    <w:p w14:paraId="2AE6D3C2">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前驱源管路:6路独立管路,可定制</w:t>
      </w:r>
    </w:p>
    <w:p w14:paraId="5F7AC054">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适用ALD沉积工艺:Al</w:t>
      </w:r>
      <w:r>
        <w:rPr>
          <w:rFonts w:hint="eastAsia" w:ascii="Times New Roman" w:hAnsi="Times New Roman" w:eastAsia="宋体" w:cs="宋体"/>
          <w:sz w:val="24"/>
          <w:szCs w:val="24"/>
          <w:vertAlign w:val="subscript"/>
          <w:lang w:val="en-US" w:eastAsia="zh-CN"/>
        </w:rPr>
        <w:t>2</w:t>
      </w:r>
      <w:r>
        <w:rPr>
          <w:rFonts w:hint="eastAsia" w:ascii="Times New Roman" w:hAnsi="Times New Roman" w:eastAsia="宋体" w:cs="宋体"/>
          <w:sz w:val="24"/>
          <w:szCs w:val="24"/>
          <w:lang w:val="en-US" w:eastAsia="zh-CN"/>
        </w:rPr>
        <w:t>O</w:t>
      </w:r>
      <w:r>
        <w:rPr>
          <w:rFonts w:hint="eastAsia" w:ascii="Times New Roman" w:hAnsi="Times New Roman" w:eastAsia="宋体" w:cs="宋体"/>
          <w:sz w:val="24"/>
          <w:szCs w:val="24"/>
          <w:vertAlign w:val="subscript"/>
          <w:lang w:val="en-US" w:eastAsia="zh-CN"/>
        </w:rPr>
        <w:t>3</w:t>
      </w:r>
      <w:r>
        <w:rPr>
          <w:rFonts w:hint="eastAsia" w:ascii="Times New Roman" w:hAnsi="Times New Roman" w:eastAsia="宋体" w:cs="宋体"/>
          <w:sz w:val="24"/>
          <w:szCs w:val="24"/>
          <w:lang w:val="en-US" w:eastAsia="zh-CN"/>
        </w:rPr>
        <w:t>、HfO</w:t>
      </w:r>
      <w:r>
        <w:rPr>
          <w:rFonts w:hint="eastAsia" w:ascii="Times New Roman" w:hAnsi="Times New Roman" w:eastAsia="宋体" w:cs="宋体"/>
          <w:sz w:val="24"/>
          <w:szCs w:val="24"/>
          <w:vertAlign w:val="subscript"/>
          <w:lang w:val="en-US" w:eastAsia="zh-CN"/>
        </w:rPr>
        <w:t>2</w:t>
      </w:r>
      <w:r>
        <w:rPr>
          <w:rFonts w:hint="eastAsia" w:ascii="Times New Roman" w:hAnsi="Times New Roman" w:eastAsia="宋体" w:cs="宋体"/>
          <w:sz w:val="24"/>
          <w:szCs w:val="24"/>
          <w:lang w:val="en-US" w:eastAsia="zh-CN"/>
        </w:rPr>
        <w:t>、SnO</w:t>
      </w:r>
      <w:r>
        <w:rPr>
          <w:rFonts w:hint="eastAsia" w:ascii="Times New Roman" w:hAnsi="Times New Roman" w:eastAsia="宋体" w:cs="宋体"/>
          <w:sz w:val="24"/>
          <w:szCs w:val="24"/>
          <w:vertAlign w:val="subscript"/>
          <w:lang w:val="en-US" w:eastAsia="zh-CN"/>
        </w:rPr>
        <w:t>2</w:t>
      </w:r>
      <w:r>
        <w:rPr>
          <w:rFonts w:hint="eastAsia" w:ascii="Times New Roman" w:hAnsi="Times New Roman" w:eastAsia="宋体" w:cs="宋体"/>
          <w:sz w:val="24"/>
          <w:szCs w:val="24"/>
          <w:lang w:val="en-US" w:eastAsia="zh-CN"/>
        </w:rPr>
        <w:t>、AlN、TiN、SiN、Ru、Co等氧化物、氮化物及金属</w:t>
      </w:r>
    </w:p>
    <w:p w14:paraId="6FF394F3">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适用ALE刻蚀工艺：SiO</w:t>
      </w:r>
      <w:r>
        <w:rPr>
          <w:rFonts w:hint="eastAsia" w:ascii="Times New Roman" w:hAnsi="Times New Roman" w:eastAsia="宋体" w:cs="宋体"/>
          <w:sz w:val="24"/>
          <w:szCs w:val="24"/>
          <w:vertAlign w:val="subscript"/>
          <w:lang w:val="en-US" w:eastAsia="zh-CN"/>
        </w:rPr>
        <w:t>2</w:t>
      </w:r>
      <w:r>
        <w:rPr>
          <w:rFonts w:hint="eastAsia" w:ascii="Times New Roman" w:hAnsi="Times New Roman" w:eastAsia="宋体" w:cs="宋体"/>
          <w:sz w:val="24"/>
          <w:szCs w:val="24"/>
          <w:lang w:val="en-US" w:eastAsia="zh-CN"/>
        </w:rPr>
        <w:t>、HfO</w:t>
      </w:r>
      <w:r>
        <w:rPr>
          <w:rFonts w:hint="eastAsia" w:ascii="Times New Roman" w:hAnsi="Times New Roman" w:eastAsia="宋体" w:cs="宋体"/>
          <w:sz w:val="24"/>
          <w:szCs w:val="24"/>
          <w:vertAlign w:val="subscript"/>
          <w:lang w:val="en-US" w:eastAsia="zh-CN"/>
        </w:rPr>
        <w:t>2</w:t>
      </w:r>
      <w:r>
        <w:rPr>
          <w:rFonts w:hint="eastAsia" w:ascii="Times New Roman" w:hAnsi="Times New Roman" w:eastAsia="宋体" w:cs="宋体"/>
          <w:sz w:val="24"/>
          <w:szCs w:val="24"/>
          <w:lang w:val="en-US" w:eastAsia="zh-CN"/>
        </w:rPr>
        <w:t>、TiO</w:t>
      </w:r>
      <w:r>
        <w:rPr>
          <w:rFonts w:hint="eastAsia" w:ascii="Times New Roman" w:hAnsi="Times New Roman" w:eastAsia="宋体" w:cs="宋体"/>
          <w:sz w:val="24"/>
          <w:szCs w:val="24"/>
          <w:vertAlign w:val="subscript"/>
          <w:lang w:val="en-US" w:eastAsia="zh-CN"/>
        </w:rPr>
        <w:t>2</w:t>
      </w:r>
      <w:r>
        <w:rPr>
          <w:rFonts w:hint="eastAsia" w:ascii="Times New Roman" w:hAnsi="Times New Roman" w:eastAsia="宋体" w:cs="宋体"/>
          <w:sz w:val="24"/>
          <w:szCs w:val="24"/>
          <w:lang w:val="en-US" w:eastAsia="zh-CN"/>
        </w:rPr>
        <w:t>、SiN等氧化物、氮化物</w:t>
      </w:r>
    </w:p>
    <w:p w14:paraId="4BAD3FA6">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应用领域:科研、化合物、特殊记忆</w:t>
      </w:r>
      <w:bookmarkStart w:id="0" w:name="_GoBack"/>
      <w:bookmarkEnd w:id="0"/>
      <w:r>
        <w:rPr>
          <w:rFonts w:hint="eastAsia" w:ascii="Times New Roman" w:hAnsi="Times New Roman" w:eastAsia="宋体" w:cs="宋体"/>
          <w:sz w:val="24"/>
          <w:szCs w:val="24"/>
          <w:lang w:val="en-US" w:eastAsia="zh-CN"/>
        </w:rPr>
        <w:t>体、MEMS、泛半导体、光学器件等</w:t>
      </w:r>
    </w:p>
    <w:p w14:paraId="54A73828">
      <w:pPr>
        <w:widowControl w:val="0"/>
        <w:numPr>
          <w:ilvl w:val="0"/>
          <w:numId w:val="0"/>
        </w:numPr>
        <w:jc w:val="both"/>
        <w:rPr>
          <w:rFonts w:hint="eastAsia" w:ascii="Times New Roman" w:hAnsi="Times New Roman" w:eastAsia="宋体" w:cs="宋体"/>
          <w:sz w:val="24"/>
          <w:szCs w:val="24"/>
          <w:lang w:val="en-US" w:eastAsia="zh-CN"/>
        </w:rPr>
      </w:pPr>
    </w:p>
    <w:p w14:paraId="63E08F58">
      <w:pPr>
        <w:widowControl w:val="0"/>
        <w:numPr>
          <w:ilvl w:val="0"/>
          <w:numId w:val="0"/>
        </w:numPr>
        <w:jc w:val="both"/>
        <w:rPr>
          <w:rFonts w:hint="eastAsia" w:ascii="Times New Roman" w:hAnsi="Times New Roman" w:eastAsia="宋体" w:cs="宋体"/>
          <w:sz w:val="24"/>
          <w:szCs w:val="24"/>
          <w:lang w:val="en-US" w:eastAsia="zh-CN"/>
        </w:rPr>
      </w:pPr>
    </w:p>
    <w:p w14:paraId="3BFB289B">
      <w:pPr>
        <w:widowControl w:val="0"/>
        <w:numPr>
          <w:ilvl w:val="0"/>
          <w:numId w:val="0"/>
        </w:numPr>
        <w:jc w:val="both"/>
        <w:rPr>
          <w:rFonts w:hint="eastAsia" w:ascii="Times New Roman" w:hAnsi="Times New Roman" w:eastAsia="宋体" w:cs="宋体"/>
          <w:sz w:val="24"/>
          <w:szCs w:val="24"/>
          <w:lang w:val="en-US" w:eastAsia="zh-CN"/>
        </w:rPr>
      </w:pPr>
    </w:p>
    <w:p w14:paraId="6A739D74">
      <w:pPr>
        <w:widowControl w:val="0"/>
        <w:numPr>
          <w:ilvl w:val="0"/>
          <w:numId w:val="0"/>
        </w:numPr>
        <w:jc w:val="both"/>
        <w:rPr>
          <w:rFonts w:hint="eastAsia" w:ascii="Times New Roman" w:hAnsi="Times New Roman" w:eastAsia="宋体" w:cs="宋体"/>
          <w:sz w:val="24"/>
          <w:szCs w:val="24"/>
          <w:lang w:val="en-US" w:eastAsia="zh-CN"/>
        </w:rPr>
      </w:pPr>
    </w:p>
    <w:p w14:paraId="353AF8E9">
      <w:pPr>
        <w:widowControl w:val="0"/>
        <w:numPr>
          <w:ilvl w:val="0"/>
          <w:numId w:val="0"/>
        </w:numPr>
        <w:jc w:val="both"/>
        <w:rPr>
          <w:rFonts w:hint="eastAsia" w:ascii="Times New Roman" w:hAnsi="Times New Roman" w:eastAsia="宋体" w:cs="宋体"/>
          <w:sz w:val="24"/>
          <w:szCs w:val="24"/>
          <w:lang w:val="en-US" w:eastAsia="zh-CN"/>
        </w:rPr>
      </w:pPr>
    </w:p>
    <w:p w14:paraId="18E7E43A">
      <w:pPr>
        <w:widowControl w:val="0"/>
        <w:numPr>
          <w:ilvl w:val="0"/>
          <w:numId w:val="0"/>
        </w:numPr>
        <w:jc w:val="both"/>
        <w:rPr>
          <w:rFonts w:hint="eastAsia" w:ascii="Times New Roman" w:hAnsi="Times New Roman" w:eastAsia="宋体" w:cs="宋体"/>
          <w:sz w:val="24"/>
          <w:szCs w:val="24"/>
          <w:lang w:val="en-US" w:eastAsia="zh-CN"/>
        </w:rPr>
      </w:pPr>
    </w:p>
    <w:p w14:paraId="4C995991">
      <w:pPr>
        <w:widowControl w:val="0"/>
        <w:numPr>
          <w:ilvl w:val="0"/>
          <w:numId w:val="0"/>
        </w:numPr>
        <w:jc w:val="both"/>
        <w:rPr>
          <w:rFonts w:hint="eastAsia" w:ascii="Times New Roman" w:hAnsi="Times New Roman" w:eastAsia="宋体" w:cs="宋体"/>
          <w:sz w:val="24"/>
          <w:szCs w:val="24"/>
          <w:lang w:val="en-US" w:eastAsia="zh-CN"/>
        </w:rPr>
      </w:pPr>
    </w:p>
    <w:p w14:paraId="22AA97FF">
      <w:pPr>
        <w:widowControl w:val="0"/>
        <w:numPr>
          <w:ilvl w:val="0"/>
          <w:numId w:val="0"/>
        </w:numPr>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TiNA</w:t>
      </w:r>
      <w:r>
        <w:rPr>
          <w:rFonts w:hint="eastAsia" w:ascii="Times New Roman" w:hAnsi="Times New Roman" w:eastAsia="宋体" w:cs="宋体"/>
          <w:sz w:val="24"/>
          <w:szCs w:val="24"/>
          <w:vertAlign w:val="superscript"/>
          <w:lang w:val="en-US" w:eastAsia="zh-CN"/>
        </w:rPr>
        <w:t xml:space="preserve">TM </w:t>
      </w:r>
    </w:p>
    <w:p w14:paraId="75639F38">
      <w:pPr>
        <w:widowControl w:val="0"/>
        <w:numPr>
          <w:ilvl w:val="0"/>
          <w:numId w:val="0"/>
        </w:numPr>
        <w:jc w:val="both"/>
        <w:rPr>
          <w:rFonts w:ascii="Times New Roman" w:hAnsi="Times New Roman" w:eastAsia="宋体"/>
          <w:sz w:val="24"/>
          <w:szCs w:val="24"/>
        </w:rPr>
      </w:pPr>
      <w:r>
        <w:rPr>
          <w:rFonts w:ascii="Times New Roman" w:hAnsi="Times New Roman" w:eastAsia="宋体"/>
          <w:sz w:val="24"/>
          <w:szCs w:val="24"/>
        </w:rPr>
        <w:drawing>
          <wp:inline distT="0" distB="0" distL="114300" distR="114300">
            <wp:extent cx="4373880" cy="2459990"/>
            <wp:effectExtent l="0" t="0" r="7620" b="381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373880" cy="2459990"/>
                    </a:xfrm>
                    <a:prstGeom prst="rect">
                      <a:avLst/>
                    </a:prstGeom>
                  </pic:spPr>
                </pic:pic>
              </a:graphicData>
            </a:graphic>
          </wp:inline>
        </w:drawing>
      </w:r>
    </w:p>
    <w:p w14:paraId="438155BE">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TiNA</w:t>
      </w:r>
      <w:r>
        <w:rPr>
          <w:rFonts w:hint="eastAsia" w:ascii="Times New Roman" w:hAnsi="Times New Roman" w:eastAsia="宋体"/>
          <w:sz w:val="24"/>
          <w:szCs w:val="24"/>
          <w:vertAlign w:val="superscript"/>
          <w:lang w:val="en-US" w:eastAsia="zh-CN"/>
        </w:rPr>
        <w:t>TM</w:t>
      </w:r>
      <w:r>
        <w:rPr>
          <w:rFonts w:hint="eastAsia" w:ascii="Times New Roman" w:hAnsi="Times New Roman" w:eastAsia="宋体"/>
          <w:sz w:val="24"/>
          <w:szCs w:val="24"/>
          <w:lang w:val="en-US" w:eastAsia="zh-CN"/>
        </w:rPr>
        <w:t xml:space="preserve"> 系列</w:t>
      </w:r>
    </w:p>
    <w:p w14:paraId="582C5C77">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原磊自主开发的全球首台基于红外加热的12寸多片式原子层沉积设备，高质量腔体材质，主要针对高产能需求下的高温ALD工艺量产型客户</w:t>
      </w:r>
    </w:p>
    <w:p w14:paraId="33B24833">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产品亮点：</w:t>
      </w:r>
    </w:p>
    <w:p w14:paraId="515D39B0">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采用自主研发的平台传输系统，可最多搭载6个腔体</w:t>
      </w:r>
    </w:p>
    <w:p w14:paraId="5F4144AE">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高质量腔体材质</w:t>
      </w:r>
    </w:p>
    <w:p w14:paraId="6E3A4FAF">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独特动力组件，可满足3片晶圆装载</w:t>
      </w:r>
    </w:p>
    <w:p w14:paraId="52C6E26D">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可实现600℃快速热退火工艺</w:t>
      </w:r>
    </w:p>
    <w:p w14:paraId="411EEB90">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配置预处理及腔体自清洁功能</w:t>
      </w:r>
    </w:p>
    <w:p w14:paraId="5FBE4463">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产品优势：</w:t>
      </w:r>
    </w:p>
    <w:p w14:paraId="10A7270E">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晶圆尺寸：12英寸</w:t>
      </w:r>
    </w:p>
    <w:p w14:paraId="2D17E8FA">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装片能力：3片/腔，可配置2~6个工艺腔体</w:t>
      </w:r>
    </w:p>
    <w:p w14:paraId="7EB838C3">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腔体材质：316L不锈钢材质，可选配陶瓷包覆层</w:t>
      </w:r>
    </w:p>
    <w:p w14:paraId="1E150144">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适用工艺：Ru、Cu、Co、W等</w:t>
      </w:r>
    </w:p>
    <w:p w14:paraId="1A0C535F">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应用领域：28nm以下先进制程逻辑、存储，3D NAND 等领域</w:t>
      </w:r>
    </w:p>
    <w:p w14:paraId="7C5278FF">
      <w:pPr>
        <w:widowControl w:val="0"/>
        <w:numPr>
          <w:ilvl w:val="0"/>
          <w:numId w:val="0"/>
        </w:numPr>
        <w:jc w:val="both"/>
        <w:rPr>
          <w:rFonts w:hint="eastAsia" w:ascii="Times New Roman" w:hAnsi="Times New Roman" w:eastAsia="宋体"/>
          <w:sz w:val="24"/>
          <w:szCs w:val="24"/>
          <w:lang w:val="en-US" w:eastAsia="zh-CN"/>
        </w:rPr>
      </w:pPr>
    </w:p>
    <w:p w14:paraId="6F41C3A5">
      <w:pPr>
        <w:widowControl w:val="0"/>
        <w:numPr>
          <w:ilvl w:val="0"/>
          <w:numId w:val="0"/>
        </w:numPr>
        <w:jc w:val="both"/>
        <w:rPr>
          <w:rFonts w:hint="eastAsia" w:ascii="Times New Roman" w:hAnsi="Times New Roman" w:eastAsia="宋体" w:cs="宋体"/>
          <w:sz w:val="24"/>
          <w:szCs w:val="24"/>
          <w:lang w:val="en-US" w:eastAsia="zh-CN"/>
        </w:rPr>
      </w:pPr>
    </w:p>
    <w:p w14:paraId="7E553AF1">
      <w:pPr>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br w:type="page"/>
      </w:r>
    </w:p>
    <w:p w14:paraId="713F18B7">
      <w:pPr>
        <w:widowControl w:val="0"/>
        <w:numPr>
          <w:ilvl w:val="0"/>
          <w:numId w:val="0"/>
        </w:numPr>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Grace Vantage</w:t>
      </w:r>
    </w:p>
    <w:p w14:paraId="414BE908">
      <w:pPr>
        <w:widowControl w:val="0"/>
        <w:numPr>
          <w:ilvl w:val="0"/>
          <w:numId w:val="0"/>
        </w:numPr>
        <w:jc w:val="both"/>
        <w:rPr>
          <w:rFonts w:ascii="Times New Roman" w:hAnsi="Times New Roman" w:eastAsia="宋体"/>
          <w:sz w:val="24"/>
          <w:szCs w:val="24"/>
        </w:rPr>
      </w:pPr>
      <w:r>
        <w:rPr>
          <w:rFonts w:ascii="Times New Roman" w:hAnsi="Times New Roman" w:eastAsia="宋体"/>
          <w:sz w:val="24"/>
          <w:szCs w:val="24"/>
        </w:rPr>
        <w:drawing>
          <wp:inline distT="0" distB="0" distL="114300" distR="114300">
            <wp:extent cx="4373880" cy="2459990"/>
            <wp:effectExtent l="0" t="0" r="762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373880" cy="2459990"/>
                    </a:xfrm>
                    <a:prstGeom prst="rect">
                      <a:avLst/>
                    </a:prstGeom>
                  </pic:spPr>
                </pic:pic>
              </a:graphicData>
            </a:graphic>
          </wp:inline>
        </w:drawing>
      </w:r>
    </w:p>
    <w:p w14:paraId="5970BB6A">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Grace Vantage系列</w:t>
      </w:r>
    </w:p>
    <w:p w14:paraId="74CEA716">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原磊自主开发的批量原子层沉积设备，主要针对高产能的工业型客户</w:t>
      </w:r>
    </w:p>
    <w:p w14:paraId="577A9C59">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产品亮点：</w:t>
      </w:r>
    </w:p>
    <w:p w14:paraId="442BE725">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独特的腔体设计，占地面积小</w:t>
      </w:r>
    </w:p>
    <w:p w14:paraId="5B54701B">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Batch式设计,极大提高了产能并降低了生产和设备成本</w:t>
      </w:r>
    </w:p>
    <w:p w14:paraId="3F51110C">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拥有自主知识产权的进气和加热方式,保证成膜的高均匀性</w:t>
      </w:r>
    </w:p>
    <w:p w14:paraId="53FE5135">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产品优势</w:t>
      </w:r>
    </w:p>
    <w:p w14:paraId="1B32A706">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晶圆尺寸：8/12英寸，可定制</w:t>
      </w:r>
    </w:p>
    <w:p w14:paraId="01741D2D">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装片能力：25片/腔，可配置2个工艺腔体</w:t>
      </w:r>
    </w:p>
    <w:p w14:paraId="77635923">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沉积方式：热法ALD</w:t>
      </w:r>
    </w:p>
    <w:p w14:paraId="18564705">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适用工艺：HfO2、TiO2、ZrO2、SiO2、Al2O3等</w:t>
      </w:r>
    </w:p>
    <w:p w14:paraId="08275CB3">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应用领域：MEMS、化合物半导体、先进封装等领域</w:t>
      </w:r>
    </w:p>
    <w:p w14:paraId="6909F232">
      <w:pPr>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br w:type="page"/>
      </w:r>
    </w:p>
    <w:p w14:paraId="5E8F3DE5">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Elegant Dual XY 200/300</w:t>
      </w:r>
    </w:p>
    <w:p w14:paraId="712DD1DA">
      <w:pPr>
        <w:widowControl w:val="0"/>
        <w:numPr>
          <w:ilvl w:val="0"/>
          <w:numId w:val="0"/>
        </w:numPr>
        <w:jc w:val="both"/>
        <w:rPr>
          <w:rFonts w:ascii="Times New Roman" w:hAnsi="Times New Roman" w:eastAsia="宋体"/>
          <w:sz w:val="24"/>
          <w:szCs w:val="24"/>
        </w:rPr>
      </w:pPr>
      <w:r>
        <w:rPr>
          <w:rFonts w:ascii="Times New Roman" w:hAnsi="Times New Roman" w:eastAsia="宋体"/>
          <w:sz w:val="24"/>
          <w:szCs w:val="24"/>
        </w:rPr>
        <w:drawing>
          <wp:inline distT="0" distB="0" distL="114300" distR="114300">
            <wp:extent cx="4373880" cy="2459990"/>
            <wp:effectExtent l="0" t="0" r="7620" b="381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373880" cy="2459990"/>
                    </a:xfrm>
                    <a:prstGeom prst="rect">
                      <a:avLst/>
                    </a:prstGeom>
                  </pic:spPr>
                </pic:pic>
              </a:graphicData>
            </a:graphic>
          </wp:inline>
        </w:drawing>
      </w:r>
    </w:p>
    <w:p w14:paraId="0F56B0D2">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Elegant Dual XY 200/300</w:t>
      </w:r>
    </w:p>
    <w:p w14:paraId="25138BF8">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原磊纳米自主开发的专为高校研究和企业科研定制的原子层沉积平台</w:t>
      </w:r>
    </w:p>
    <w:p w14:paraId="190797F6">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产品亮点：</w:t>
      </w:r>
    </w:p>
    <w:p w14:paraId="68BEA9EE">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独特的XY轴装载设计</w:t>
      </w:r>
    </w:p>
    <w:p w14:paraId="56F1602A">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可搭载两种不同的工艺腔体</w:t>
      </w:r>
    </w:p>
    <w:p w14:paraId="3C456976">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高性能气缸和真空运动部件，保证设备运行并减少颗粒污染</w:t>
      </w:r>
    </w:p>
    <w:p w14:paraId="79912633">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真空传输系统可保证工艺过程零人工干预</w:t>
      </w:r>
    </w:p>
    <w:p w14:paraId="5F6D675F">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可在同一墙体中实现热法和等离子体增强原子层沉积工艺</w:t>
      </w:r>
    </w:p>
    <w:p w14:paraId="1ABDEB4E">
      <w:pPr>
        <w:widowControl w:val="0"/>
        <w:numPr>
          <w:ilvl w:val="0"/>
          <w:numId w:val="0"/>
        </w:numPr>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技术参数：</w:t>
      </w:r>
    </w:p>
    <w:p w14:paraId="7D80A763">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晶圆尺寸：8/12英寸，可定制</w:t>
      </w:r>
    </w:p>
    <w:p w14:paraId="03DDD93F">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装片能力：1片/腔，可配置2个工艺腔体</w:t>
      </w:r>
    </w:p>
    <w:p w14:paraId="0EA05DF3">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沉积方式：热法ALD，等离子体增强ALD</w:t>
      </w:r>
    </w:p>
    <w:p w14:paraId="27A48EB9">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适用工艺：Al2O3、HfO2、TiN、Cu、Ru等</w:t>
      </w:r>
    </w:p>
    <w:p w14:paraId="5A0F4A22">
      <w:pPr>
        <w:widowControl w:val="0"/>
        <w:numPr>
          <w:ilvl w:val="0"/>
          <w:numId w:val="1"/>
        </w:numPr>
        <w:ind w:left="420" w:leftChars="0" w:hanging="420" w:firstLineChars="0"/>
        <w:jc w:val="both"/>
        <w:rPr>
          <w:rFonts w:hint="eastAsia" w:ascii="Times New Roman" w:hAnsi="Times New Roman" w:eastAsia="宋体"/>
          <w:sz w:val="24"/>
          <w:szCs w:val="24"/>
          <w:lang w:val="en-US" w:eastAsia="zh-CN"/>
        </w:rPr>
      </w:pPr>
      <w:r>
        <w:rPr>
          <w:rFonts w:hint="eastAsia" w:ascii="Times New Roman" w:hAnsi="Times New Roman" w:eastAsia="宋体"/>
          <w:sz w:val="24"/>
          <w:szCs w:val="24"/>
          <w:lang w:val="en-US" w:eastAsia="zh-CN"/>
        </w:rPr>
        <w:t>应用领域：先进逻辑、存储、功率，2.5D、3D先进封装等材料研发</w:t>
      </w:r>
    </w:p>
    <w:p w14:paraId="51348A5D">
      <w:pPr>
        <w:rPr>
          <w:rFonts w:hint="eastAsia"/>
          <w:lang w:val="en-US" w:eastAsia="zh-CN"/>
        </w:rPr>
      </w:pPr>
      <w:r>
        <w:rPr>
          <w:rFonts w:hint="eastAsia" w:ascii="Times New Roman" w:hAnsi="Times New Roman" w:eastAsia="宋体"/>
          <w:sz w:val="24"/>
          <w:szCs w:val="24"/>
          <w:lang w:val="en-US" w:eastAsia="zh-CN"/>
        </w:rPr>
        <w:br w:type="page"/>
      </w:r>
    </w:p>
    <w:p w14:paraId="190762F6">
      <w:pPr>
        <w:widowControl w:val="0"/>
        <w:numPr>
          <w:ilvl w:val="0"/>
          <w:numId w:val="0"/>
        </w:numPr>
        <w:jc w:val="both"/>
        <w:rPr>
          <w:rFonts w:hint="default"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ELEGANT ALE</w:t>
      </w:r>
    </w:p>
    <w:p w14:paraId="2CF248BC">
      <w:pPr>
        <w:widowControl w:val="0"/>
        <w:numPr>
          <w:ilvl w:val="0"/>
          <w:numId w:val="0"/>
        </w:numPr>
        <w:jc w:val="both"/>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drawing>
          <wp:inline distT="0" distB="0" distL="114300" distR="114300">
            <wp:extent cx="4081145" cy="2296160"/>
            <wp:effectExtent l="0" t="0" r="8255" b="2540"/>
            <wp:docPr id="4" name="图片 4" descr="cvd.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vd.192"/>
                    <pic:cNvPicPr>
                      <a:picLocks noChangeAspect="1"/>
                    </pic:cNvPicPr>
                  </pic:nvPicPr>
                  <pic:blipFill>
                    <a:blip r:embed="rId15"/>
                    <a:stretch>
                      <a:fillRect/>
                    </a:stretch>
                  </pic:blipFill>
                  <pic:spPr>
                    <a:xfrm>
                      <a:off x="0" y="0"/>
                      <a:ext cx="4081145" cy="2296160"/>
                    </a:xfrm>
                    <a:prstGeom prst="rect">
                      <a:avLst/>
                    </a:prstGeom>
                  </pic:spPr>
                </pic:pic>
              </a:graphicData>
            </a:graphic>
          </wp:inline>
        </w:drawing>
      </w:r>
    </w:p>
    <w:p w14:paraId="7B4EFE0A">
      <w:pPr>
        <w:widowControl w:val="0"/>
        <w:numPr>
          <w:ilvl w:val="0"/>
          <w:numId w:val="0"/>
        </w:numPr>
        <w:ind w:left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原磊纳米的研发型ALE设备，是我司引进的高端人才负责自主开发，适合先进制程、研发等各种领域。</w:t>
      </w:r>
    </w:p>
    <w:p w14:paraId="0110932B">
      <w:pPr>
        <w:widowControl w:val="0"/>
        <w:numPr>
          <w:ilvl w:val="0"/>
          <w:numId w:val="0"/>
        </w:numPr>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产品亮点：</w:t>
      </w:r>
    </w:p>
    <w:p w14:paraId="6E411F6D">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7nm节点技术极窄线宽机构的精准刻蚀；</w:t>
      </w:r>
    </w:p>
    <w:p w14:paraId="2FF94D83">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3D NAND 制造中高深宽比的沟槽精准刻蚀；</w:t>
      </w:r>
    </w:p>
    <w:p w14:paraId="0D472061">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MEMS 器件阵列无损刻蚀</w:t>
      </w:r>
    </w:p>
    <w:p w14:paraId="6B2DACFB">
      <w:pPr>
        <w:widowControl w:val="0"/>
        <w:numPr>
          <w:ilvl w:val="0"/>
          <w:numId w:val="0"/>
        </w:numPr>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技术参数：</w:t>
      </w:r>
    </w:p>
    <w:p w14:paraId="54E87687">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晶圆尺寸:12英寸向下兼容,可定制</w:t>
      </w:r>
    </w:p>
    <w:p w14:paraId="319F526E">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装片能力:1片/次</w:t>
      </w:r>
    </w:p>
    <w:p w14:paraId="7F405292">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适用工艺:N+1以下先进7nm逻辑/19nm以下存储工艺</w:t>
      </w:r>
    </w:p>
    <w:p w14:paraId="3AAC3DFB">
      <w:pPr>
        <w:widowControl w:val="0"/>
        <w:numPr>
          <w:ilvl w:val="0"/>
          <w:numId w:val="1"/>
        </w:numPr>
        <w:ind w:left="420" w:leftChars="0" w:hanging="420" w:firstLineChars="0"/>
        <w:jc w:val="both"/>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支持刻蚀材料：支持刻蚀材料：HK, Nitrides, Metal</w:t>
      </w:r>
    </w:p>
    <w:p w14:paraId="3139A947">
      <w:pPr>
        <w:widowControl w:val="0"/>
        <w:numPr>
          <w:ilvl w:val="0"/>
          <w:numId w:val="0"/>
        </w:numPr>
        <w:jc w:val="both"/>
        <w:rPr>
          <w:rFonts w:hint="eastAsia"/>
          <w:lang w:val="en-US" w:eastAsia="zh-CN"/>
        </w:rPr>
      </w:pPr>
    </w:p>
    <w:p w14:paraId="1970F000">
      <w:pPr>
        <w:widowControl w:val="0"/>
        <w:numPr>
          <w:ilvl w:val="0"/>
          <w:numId w:val="0"/>
        </w:numPr>
        <w:ind w:leftChars="0"/>
        <w:jc w:val="both"/>
        <w:rPr>
          <w:rFonts w:hint="eastAsia" w:ascii="Times New Roman" w:hAnsi="Times New Roman" w:eastAsia="宋体" w:cs="宋体"/>
          <w:b/>
          <w:bCs/>
          <w:sz w:val="24"/>
          <w:szCs w:val="24"/>
          <w:lang w:val="en-US" w:eastAsia="zh-CN"/>
        </w:rPr>
      </w:pPr>
      <w:r>
        <w:rPr>
          <w:rFonts w:hint="eastAsia" w:ascii="Times New Roman" w:hAnsi="Times New Roman" w:eastAsia="宋体" w:cs="宋体"/>
          <w:b/>
          <w:bCs/>
          <w:sz w:val="24"/>
          <w:szCs w:val="24"/>
          <w:lang w:val="en-US" w:eastAsia="zh-CN"/>
        </w:rPr>
        <w:t>BAT系列</w:t>
      </w:r>
    </w:p>
    <w:p w14:paraId="5BEC7EE5">
      <w:pPr>
        <w:widowControl w:val="0"/>
        <w:numPr>
          <w:ilvl w:val="0"/>
          <w:numId w:val="0"/>
        </w:numPr>
        <w:ind w:leftChars="0"/>
        <w:jc w:val="both"/>
        <w:rPr>
          <w:rFonts w:hint="default" w:ascii="Times New Roman" w:hAnsi="Times New Roman" w:eastAsia="宋体" w:cs="宋体"/>
          <w:sz w:val="24"/>
          <w:szCs w:val="24"/>
          <w:lang w:val="en-US" w:eastAsia="zh-CN"/>
        </w:rPr>
      </w:pPr>
      <w:r>
        <w:rPr>
          <w:rFonts w:hint="default" w:ascii="Times New Roman" w:hAnsi="Times New Roman" w:eastAsia="宋体" w:cs="宋体"/>
          <w:sz w:val="24"/>
          <w:szCs w:val="24"/>
          <w:lang w:val="en-US" w:eastAsia="zh-CN"/>
        </w:rPr>
        <w:drawing>
          <wp:inline distT="0" distB="0" distL="114300" distR="114300">
            <wp:extent cx="5266690" cy="2962910"/>
            <wp:effectExtent l="0" t="0" r="3810" b="9525"/>
            <wp:docPr id="8" name="图片 8" descr="untitled.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untitled.532"/>
                    <pic:cNvPicPr>
                      <a:picLocks noChangeAspect="1"/>
                    </pic:cNvPicPr>
                  </pic:nvPicPr>
                  <pic:blipFill>
                    <a:blip r:embed="rId16"/>
                    <a:stretch>
                      <a:fillRect/>
                    </a:stretch>
                  </pic:blipFill>
                  <pic:spPr>
                    <a:xfrm>
                      <a:off x="0" y="0"/>
                      <a:ext cx="5266690" cy="2962910"/>
                    </a:xfrm>
                    <a:prstGeom prst="rect">
                      <a:avLst/>
                    </a:prstGeom>
                  </pic:spPr>
                </pic:pic>
              </a:graphicData>
            </a:graphic>
          </wp:inline>
        </w:drawing>
      </w:r>
    </w:p>
    <w:p w14:paraId="26E0F6E5">
      <w:pPr>
        <w:widowControl w:val="0"/>
        <w:numPr>
          <w:ilvl w:val="0"/>
          <w:numId w:val="0"/>
        </w:numPr>
        <w:ind w:leftChars="0"/>
        <w:jc w:val="both"/>
        <w:rPr>
          <w:rFonts w:hint="default" w:ascii="Times New Roman" w:hAnsi="Times New Roman" w:eastAsia="宋体" w:cs="宋体"/>
          <w:sz w:val="24"/>
          <w:szCs w:val="24"/>
          <w:lang w:val="en-US" w:eastAsia="zh-CN"/>
        </w:rPr>
      </w:pPr>
      <w:r>
        <w:rPr>
          <w:rFonts w:hint="eastAsia" w:ascii="Times New Roman" w:hAnsi="Times New Roman" w:eastAsia="宋体" w:cs="宋体"/>
          <w:sz w:val="24"/>
          <w:szCs w:val="24"/>
          <w:lang w:val="en-US" w:eastAsia="zh-CN"/>
        </w:rPr>
        <w:t>BAT25</w:t>
      </w:r>
    </w:p>
    <w:p w14:paraId="432B61C6">
      <w:pPr>
        <w:widowControl w:val="0"/>
        <w:numPr>
          <w:ilvl w:val="0"/>
          <w:numId w:val="0"/>
        </w:numPr>
        <w:ind w:leftChars="0"/>
        <w:jc w:val="both"/>
        <w:rPr>
          <w:rFonts w:hint="eastAsia" w:ascii="Times New Roman" w:hAnsi="Times New Roman" w:eastAsia="宋体" w:cs="宋体"/>
          <w:sz w:val="24"/>
          <w:szCs w:val="24"/>
        </w:rPr>
      </w:pPr>
      <w:r>
        <w:rPr>
          <w:rFonts w:hint="eastAsia" w:ascii="Times New Roman" w:hAnsi="Times New Roman" w:eastAsia="宋体" w:cs="宋体"/>
          <w:sz w:val="24"/>
          <w:szCs w:val="24"/>
        </w:rPr>
        <w:t>Batch25是一款专为中试线</w:t>
      </w:r>
      <w:r>
        <w:rPr>
          <w:rFonts w:hint="eastAsia" w:ascii="Times New Roman" w:hAnsi="Times New Roman" w:eastAsia="宋体" w:cs="宋体"/>
          <w:sz w:val="24"/>
          <w:szCs w:val="24"/>
          <w:lang w:val="en-US" w:eastAsia="zh-CN"/>
        </w:rPr>
        <w:t>客户设计</w:t>
      </w:r>
      <w:r>
        <w:rPr>
          <w:rFonts w:hint="eastAsia" w:ascii="Times New Roman" w:hAnsi="Times New Roman" w:eastAsia="宋体" w:cs="宋体"/>
          <w:sz w:val="24"/>
          <w:szCs w:val="24"/>
        </w:rPr>
        <w:t>的量产型</w:t>
      </w:r>
      <w:r>
        <w:rPr>
          <w:rFonts w:hint="eastAsia" w:ascii="Times New Roman" w:hAnsi="Times New Roman" w:eastAsia="宋体" w:cs="宋体"/>
          <w:sz w:val="24"/>
          <w:szCs w:val="24"/>
          <w:lang w:val="en-US" w:eastAsia="zh-CN"/>
        </w:rPr>
        <w:t>原子层沉积</w:t>
      </w:r>
      <w:r>
        <w:rPr>
          <w:rFonts w:hint="eastAsia" w:ascii="Times New Roman" w:hAnsi="Times New Roman" w:eastAsia="宋体" w:cs="宋体"/>
          <w:sz w:val="24"/>
          <w:szCs w:val="24"/>
        </w:rPr>
        <w:t>设备</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针对中试研发与中小批量生产的需求进行优化</w:t>
      </w:r>
      <w:r>
        <w:rPr>
          <w:rFonts w:ascii="Times New Roman" w:hAnsi="Times New Roman" w:eastAsia="宋体" w:cs="宋体"/>
          <w:sz w:val="24"/>
          <w:szCs w:val="24"/>
        </w:rPr>
        <w:t>,</w:t>
      </w:r>
      <w:r>
        <w:rPr>
          <w:rFonts w:hint="eastAsia" w:ascii="Times New Roman" w:hAnsi="Times New Roman" w:eastAsia="宋体" w:cs="宋体"/>
          <w:sz w:val="24"/>
          <w:szCs w:val="24"/>
        </w:rPr>
        <w:t>采用每次处理25片晶圆的精巧Batch式设计</w:t>
      </w:r>
      <w:r>
        <w:rPr>
          <w:rFonts w:ascii="Times New Roman" w:hAnsi="Times New Roman" w:eastAsia="宋体" w:cs="宋体"/>
          <w:sz w:val="24"/>
          <w:szCs w:val="24"/>
        </w:rPr>
        <w:t>,</w:t>
      </w:r>
      <w:r>
        <w:rPr>
          <w:rFonts w:hint="eastAsia" w:ascii="Times New Roman" w:hAnsi="Times New Roman" w:eastAsia="宋体" w:cs="宋体"/>
          <w:sz w:val="24"/>
          <w:szCs w:val="24"/>
        </w:rPr>
        <w:t>为</w:t>
      </w:r>
      <w:r>
        <w:rPr>
          <w:rFonts w:hint="eastAsia" w:ascii="Times New Roman" w:hAnsi="Times New Roman" w:eastAsia="宋体" w:cs="宋体"/>
          <w:sz w:val="24"/>
          <w:szCs w:val="24"/>
          <w:lang w:val="en-US" w:eastAsia="zh-CN"/>
        </w:rPr>
        <w:t>研发</w:t>
      </w:r>
      <w:r>
        <w:rPr>
          <w:rFonts w:hint="eastAsia" w:ascii="Times New Roman" w:hAnsi="Times New Roman" w:eastAsia="宋体" w:cs="宋体"/>
          <w:sz w:val="24"/>
          <w:szCs w:val="24"/>
        </w:rPr>
        <w:t>工艺验证与过渡性量产提供高效</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rPr>
        <w:t>灵活且高性价比的解决方案</w:t>
      </w:r>
    </w:p>
    <w:p w14:paraId="6DB1D3A0">
      <w:pPr>
        <w:widowControl w:val="0"/>
        <w:numPr>
          <w:ilvl w:val="0"/>
          <w:numId w:val="0"/>
        </w:numPr>
        <w:ind w:left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产品亮点</w:t>
      </w:r>
      <w:r>
        <w:rPr>
          <w:rFonts w:hint="eastAsia" w:ascii="Times New Roman" w:hAnsi="Times New Roman" w:eastAsia="宋体" w:cs="宋体"/>
          <w:sz w:val="24"/>
          <w:szCs w:val="24"/>
          <w:lang w:val="en-US" w:eastAsia="zh-CN"/>
        </w:rPr>
        <w:t>:</w:t>
      </w:r>
    </w:p>
    <w:p w14:paraId="0EE39460">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采用了双腔设计和独立源入口,从而保证了源利用率并减少了交叉污染</w:t>
      </w:r>
    </w:p>
    <w:p w14:paraId="6FFB1B99">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拥有自主知识产权的进气和加热方式,保证成膜的高均匀性</w:t>
      </w:r>
    </w:p>
    <w:p w14:paraId="2F1F531F">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Batch式设计,极大提高了产能并降低了生产和设备成本</w:t>
      </w:r>
    </w:p>
    <w:p w14:paraId="251CC11A">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兼容标准晶圆盒,配置定制化传片系统,可兼容6、8寸样品</w:t>
      </w:r>
    </w:p>
    <w:p w14:paraId="09E1B3B3">
      <w:pPr>
        <w:widowControl w:val="0"/>
        <w:numPr>
          <w:ilvl w:val="0"/>
          <w:numId w:val="0"/>
        </w:numPr>
        <w:ind w:left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技术参数</w:t>
      </w:r>
      <w:r>
        <w:rPr>
          <w:rFonts w:hint="eastAsia" w:ascii="Times New Roman" w:hAnsi="Times New Roman" w:eastAsia="宋体" w:cs="宋体"/>
          <w:sz w:val="24"/>
          <w:szCs w:val="24"/>
          <w:lang w:val="en-US" w:eastAsia="zh-CN"/>
        </w:rPr>
        <w:t>:</w:t>
      </w:r>
    </w:p>
    <w:p w14:paraId="4A929F23">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晶圆尺寸:</w:t>
      </w:r>
      <w:r>
        <w:rPr>
          <w:rFonts w:hint="eastAsia" w:ascii="Times New Roman" w:hAnsi="Times New Roman" w:eastAsia="宋体" w:cs="宋体"/>
          <w:sz w:val="24"/>
          <w:szCs w:val="24"/>
          <w:lang w:val="en-US" w:eastAsia="zh-CN"/>
        </w:rPr>
        <w:t>6/8</w:t>
      </w:r>
      <w:r>
        <w:rPr>
          <w:rFonts w:ascii="Times New Roman" w:hAnsi="Times New Roman" w:eastAsia="宋体" w:cs="宋体"/>
          <w:sz w:val="24"/>
          <w:szCs w:val="24"/>
        </w:rPr>
        <w:t>英寸</w:t>
      </w:r>
    </w:p>
    <w:p w14:paraId="37D6A2CE">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装片能力:</w:t>
      </w:r>
      <w:r>
        <w:rPr>
          <w:rFonts w:hint="eastAsia" w:ascii="Times New Roman" w:hAnsi="Times New Roman" w:eastAsia="宋体" w:cs="宋体"/>
          <w:sz w:val="24"/>
          <w:szCs w:val="24"/>
          <w:lang w:val="en-US" w:eastAsia="zh-CN"/>
        </w:rPr>
        <w:t>25</w:t>
      </w:r>
      <w:r>
        <w:rPr>
          <w:rFonts w:ascii="Times New Roman" w:hAnsi="Times New Roman" w:eastAsia="宋体" w:cs="宋体"/>
          <w:sz w:val="24"/>
          <w:szCs w:val="24"/>
        </w:rPr>
        <w:t>片/次</w:t>
      </w:r>
    </w:p>
    <w:p w14:paraId="45752BD5">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前驱源管路:6路独立管路,可定制</w:t>
      </w:r>
    </w:p>
    <w:p w14:paraId="169287CF">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适用工艺:A</w:t>
      </w:r>
      <w:r>
        <w:rPr>
          <w:rFonts w:hint="eastAsia" w:ascii="Times New Roman" w:hAnsi="Times New Roman" w:eastAsia="宋体" w:cs="宋体"/>
          <w:sz w:val="24"/>
          <w:szCs w:val="24"/>
          <w:lang w:val="en-US" w:eastAsia="zh-CN"/>
        </w:rPr>
        <w:t>l</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0</w:t>
      </w:r>
      <w:r>
        <w:rPr>
          <w:rFonts w:hint="eastAsia" w:ascii="Times New Roman" w:hAnsi="Times New Roman" w:eastAsia="宋体" w:cs="宋体"/>
          <w:sz w:val="24"/>
          <w:szCs w:val="24"/>
          <w:vertAlign w:val="subscript"/>
          <w:lang w:val="en-US" w:eastAsia="zh-CN"/>
        </w:rPr>
        <w:t>3</w:t>
      </w:r>
      <w:r>
        <w:rPr>
          <w:rFonts w:ascii="Times New Roman" w:hAnsi="Times New Roman" w:eastAsia="宋体" w:cs="宋体"/>
          <w:sz w:val="24"/>
          <w:szCs w:val="24"/>
        </w:rPr>
        <w:t>、Ti0</w:t>
      </w:r>
      <w:r>
        <w:rPr>
          <w:rFonts w:hint="eastAsia" w:ascii="Times New Roman" w:hAnsi="Times New Roman" w:eastAsia="宋体" w:cs="宋体"/>
          <w:sz w:val="24"/>
          <w:szCs w:val="24"/>
          <w:vertAlign w:val="subscript"/>
          <w:lang w:val="en-US" w:eastAsia="zh-CN"/>
        </w:rPr>
        <w:t>2</w:t>
      </w:r>
      <w:r>
        <w:rPr>
          <w:rFonts w:ascii="Times New Roman" w:hAnsi="Times New Roman" w:eastAsia="宋体" w:cs="宋体"/>
          <w:sz w:val="24"/>
          <w:szCs w:val="24"/>
        </w:rPr>
        <w:t>等氧化物及氮化物</w:t>
      </w:r>
    </w:p>
    <w:p w14:paraId="1E850308">
      <w:pPr>
        <w:widowControl w:val="0"/>
        <w:numPr>
          <w:ilvl w:val="0"/>
          <w:numId w:val="1"/>
        </w:numPr>
        <w:ind w:left="420" w:leftChars="0" w:hanging="420" w:firstLineChars="0"/>
        <w:jc w:val="both"/>
        <w:rPr>
          <w:rFonts w:hint="default" w:ascii="Times New Roman" w:hAnsi="Times New Roman" w:eastAsia="宋体" w:cs="宋体"/>
          <w:sz w:val="24"/>
          <w:szCs w:val="24"/>
          <w:lang w:val="en-US" w:eastAsia="zh-CN"/>
        </w:rPr>
      </w:pPr>
      <w:r>
        <w:rPr>
          <w:rFonts w:ascii="Times New Roman" w:hAnsi="Times New Roman" w:eastAsia="宋体" w:cs="宋体"/>
          <w:sz w:val="24"/>
          <w:szCs w:val="24"/>
        </w:rPr>
        <w:t>应用领域:</w:t>
      </w:r>
      <w:r>
        <w:rPr>
          <w:rFonts w:hint="eastAsia" w:ascii="Times New Roman" w:hAnsi="Times New Roman" w:eastAsia="宋体"/>
          <w:sz w:val="24"/>
          <w:szCs w:val="24"/>
          <w:lang w:val="en-US" w:eastAsia="zh-CN"/>
        </w:rPr>
        <w:t>MEMS、化合物半导体、先进封装</w:t>
      </w:r>
      <w:r>
        <w:rPr>
          <w:rFonts w:ascii="Times New Roman" w:hAnsi="Times New Roman" w:eastAsia="宋体" w:cs="宋体"/>
          <w:sz w:val="24"/>
          <w:szCs w:val="24"/>
        </w:rPr>
        <w:t>等</w:t>
      </w:r>
    </w:p>
    <w:p w14:paraId="362C9A91">
      <w:pPr>
        <w:widowControl w:val="0"/>
        <w:numPr>
          <w:ilvl w:val="0"/>
          <w:numId w:val="0"/>
        </w:numPr>
        <w:jc w:val="both"/>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267337"/>
    <w:multiLevelType w:val="singleLevel"/>
    <w:tmpl w:val="5F267337"/>
    <w:lvl w:ilvl="0" w:tentative="0">
      <w:start w:val="1"/>
      <w:numFmt w:val="bullet"/>
      <w:lvlText w:val=""/>
      <w:lvlJc w:val="left"/>
      <w:pPr>
        <w:ind w:left="420" w:hanging="42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C64FF"/>
    <w:rsid w:val="152C3B91"/>
    <w:rsid w:val="19DC64FF"/>
    <w:rsid w:val="242F5B78"/>
    <w:rsid w:val="2FB00FB8"/>
    <w:rsid w:val="478F0B12"/>
    <w:rsid w:val="74FD15E4"/>
    <w:rsid w:val="76731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hyperlink" Target="../../&#23459;&#20256;&#35270;&#39057;/&#35774;&#22791;&#23459;&#20256;&#35270;&#39057;/CVD&#32456;.mp4" TargetMode="Externa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2912</Words>
  <Characters>3518</Characters>
  <Lines>0</Lines>
  <Paragraphs>0</Paragraphs>
  <TotalTime>2</TotalTime>
  <ScaleCrop>false</ScaleCrop>
  <LinksUpToDate>false</LinksUpToDate>
  <CharactersWithSpaces>3551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2026-01-13T01:10:00Z</dcterms:created>
  <dc:creator>小雨微微</dc:creator>
  <cp:lastModifiedBy>小雨微微</cp:lastModifiedBy>
  <dcterms:modified xsi:type="dcterms:W3CDTF">2026-01-27T05:33:41Z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14E33CFE2D6A4526B676BE2679F8B9A1_11</vt:lpwstr>
  </property>
  <property fmtid="{D5CDD505-2E9C-101B-9397-08002B2CF9AE}" pid="4" name="KSOTemplateDocerSaveRecord">
    <vt:lpwstr>eyJoZGlkIjoiYzdjNjE4YzhlY2MwNjYzNTc0NmZlYjEyN2MyNWNlMzciLCJ1c2VySWQiOiIxNzY4OTY1MTc0In0=</vt:lpwstr>
  </property>
</Properties>
</file>